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62" w:lineRule="auto"/>
        <w:ind w:left="872"/>
        <w:rPr>
          <w:b w:val="1"/>
          <w:sz w:val="55"/>
          <w:szCs w:val="55"/>
        </w:rPr>
      </w:pPr>
      <w:r w:rsidDel="00000000" w:rsidR="00000000" w:rsidRPr="00000000">
        <w:rPr>
          <w:b w:val="1"/>
          <w:sz w:val="55"/>
          <w:szCs w:val="55"/>
          <w:rtl w:val="0"/>
        </w:rPr>
        <w:t xml:space="preserve">Конкурсное задание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4879340</wp:posOffset>
            </wp:positionH>
            <wp:positionV relativeFrom="paragraph">
              <wp:posOffset>-6425</wp:posOffset>
            </wp:positionV>
            <wp:extent cx="1624134" cy="1395983"/>
            <wp:effectExtent b="0" l="0" r="0" t="0"/>
            <wp:wrapSquare wrapText="bothSides" distB="0" distT="0" distL="0" distR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4134" cy="139598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right="3462"/>
        <w:rPr>
          <w:b w:val="1"/>
          <w:color w:val="000000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для региональных чемпионатов сезон 2019-2020</w:t>
      </w:r>
    </w:p>
    <w:p w:rsidR="00000000" w:rsidDel="00000000" w:rsidP="00000000" w:rsidRDefault="00000000" w:rsidRPr="00000000" w14:paraId="00000004">
      <w:pPr>
        <w:spacing w:before="469" w:line="355" w:lineRule="auto"/>
        <w:ind w:left="872" w:right="2129"/>
        <w:rPr>
          <w:sz w:val="55"/>
          <w:szCs w:val="55"/>
        </w:rPr>
      </w:pPr>
      <w:r w:rsidDel="00000000" w:rsidR="00000000" w:rsidRPr="00000000">
        <w:rPr>
          <w:sz w:val="55"/>
          <w:szCs w:val="55"/>
          <w:rtl w:val="0"/>
        </w:rPr>
        <w:t xml:space="preserve">Компетенция </w:t>
      </w:r>
      <w:r w:rsidDel="00000000" w:rsidR="00000000" w:rsidRPr="00000000">
        <w:rPr>
          <w:color w:val="ff0000"/>
          <w:sz w:val="55"/>
          <w:szCs w:val="55"/>
          <w:rtl w:val="0"/>
        </w:rPr>
        <w:t xml:space="preserve">Предпринимательство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15" w:lineRule="auto"/>
        <w:ind w:left="872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Конкурсное задание включает в себя следующие разделы: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593"/>
        </w:tabs>
        <w:spacing w:before="254" w:line="322" w:lineRule="auto"/>
        <w:ind w:left="1592" w:hanging="360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Формы участия в конкурсе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593"/>
        </w:tabs>
        <w:spacing w:line="322" w:lineRule="auto"/>
        <w:ind w:left="1592" w:hanging="360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Задание для конкурса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593"/>
        </w:tabs>
        <w:spacing w:line="322" w:lineRule="auto"/>
        <w:ind w:left="1592" w:hanging="360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Модули задания и необходимое время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593"/>
        </w:tabs>
        <w:spacing w:line="322" w:lineRule="auto"/>
        <w:ind w:left="1592" w:hanging="360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Критерии оценки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593"/>
        </w:tabs>
        <w:ind w:left="1592" w:hanging="360"/>
        <w:rPr>
          <w:color w:val="000000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Необходимые приложения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72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Количество часов на выполнение задания:</w:t>
      </w:r>
      <w:r w:rsidDel="00000000" w:rsidR="00000000" w:rsidRPr="00000000">
        <w:rPr>
          <w:color w:val="0070c0"/>
          <w:sz w:val="28"/>
          <w:szCs w:val="28"/>
          <w:rtl w:val="0"/>
        </w:rPr>
        <w:t xml:space="preserve">15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ч.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sz w:val="15"/>
          <w:szCs w:val="15"/>
        </w:rPr>
        <w:sectPr>
          <w:headerReference r:id="rId7" w:type="default"/>
          <w:footerReference r:id="rId8" w:type="default"/>
          <w:pgSz w:h="16840" w:w="11900"/>
          <w:pgMar w:bottom="0" w:top="480" w:left="260" w:right="240" w:header="720" w:footer="720"/>
          <w:pgNumType w:start="1"/>
          <w:cols w:equalWidth="0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609600</wp:posOffset>
            </wp:positionH>
            <wp:positionV relativeFrom="paragraph">
              <wp:posOffset>186055</wp:posOffset>
            </wp:positionV>
            <wp:extent cx="6780530" cy="4854575"/>
            <wp:effectExtent b="0" l="0" r="0" t="0"/>
            <wp:wrapTopAndBottom distB="0" distT="0"/>
            <wp:docPr id="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80530" cy="48545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pStyle w:val="Heading1"/>
        <w:numPr>
          <w:ilvl w:val="1"/>
          <w:numId w:val="4"/>
        </w:numPr>
        <w:tabs>
          <w:tab w:val="left" w:pos="3747"/>
        </w:tabs>
        <w:spacing w:before="132" w:lineRule="auto"/>
        <w:ind w:left="3746" w:hanging="280"/>
        <w:rPr/>
      </w:pPr>
      <w:r w:rsidDel="00000000" w:rsidR="00000000" w:rsidRPr="00000000">
        <w:rPr>
          <w:sz w:val="24"/>
          <w:szCs w:val="24"/>
          <w:rtl w:val="0"/>
        </w:rPr>
        <w:t xml:space="preserve">ФОРМЫ УЧАСТИЯ В КОНКУРСЕ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601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Командное соревнование, команда 2 человека.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numPr>
          <w:ilvl w:val="1"/>
          <w:numId w:val="4"/>
        </w:numPr>
        <w:tabs>
          <w:tab w:val="left" w:pos="4178"/>
        </w:tabs>
        <w:ind w:left="4177" w:hanging="280"/>
        <w:rPr/>
      </w:pPr>
      <w:r w:rsidDel="00000000" w:rsidR="00000000" w:rsidRPr="00000000">
        <w:rPr>
          <w:sz w:val="24"/>
          <w:szCs w:val="24"/>
          <w:rtl w:val="0"/>
        </w:rPr>
        <w:t xml:space="preserve">ЗАДАНИЕ ДЛЯ КОНКУРСА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="278.00000000000006" w:lineRule="auto"/>
        <w:ind w:left="895" w:right="462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Содержанием конкурсного задания является Предпринимательская деятельность. Конкурсное задание имеет несколько модулей, выполняемых последовательно.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95" w:right="460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Конкурс – это командные соревнования (в каждой команде два участника) в области предпринимательства и развития бизнеса, трехдневный конкурс, ориентированный на реальные жизненные условия и среду. В группах по два человека участники развивают компании (проекты) на основе ранее разработанного бизнес-плана и представляют свои наработки для экспертной оценки жюри конкурса. На протяжении конкурса, решая каждый день различные задачи, участники управляют развитием компаний (проектов). На практике это означает, что соревнующиеся команды работают в условиях, приближенных к настоящей работе в офисе, выполняя задачи, указанные в проекте.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95" w:right="461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конкурсного задания. Если участники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95" w:right="461" w:firstLine="709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Время и детали конкурсного задания в зависимости от конкурсных условий могут быть изменены членами жюри.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92" w:right="54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Конкурсное задание должно выполняться помодульно. Оценка также происходит от модуля к модулю.</w:t>
      </w:r>
    </w:p>
    <w:p w:rsidR="00000000" w:rsidDel="00000000" w:rsidP="00000000" w:rsidRDefault="00000000" w:rsidRPr="00000000" w14:paraId="00000018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sz w:val="24"/>
          <w:szCs w:val="24"/>
        </w:rPr>
        <w:sectPr>
          <w:type w:val="continuous"/>
          <w:pgSz w:h="16840" w:w="11900"/>
          <w:pgMar w:bottom="0" w:top="480" w:left="260" w:right="240" w:header="720" w:footer="720"/>
          <w:cols w:equalWidth="0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1"/>
        <w:numPr>
          <w:ilvl w:val="1"/>
          <w:numId w:val="4"/>
        </w:numPr>
        <w:tabs>
          <w:tab w:val="left" w:pos="2792"/>
        </w:tabs>
        <w:spacing w:before="132" w:lineRule="auto"/>
        <w:ind w:left="2791" w:hanging="280"/>
        <w:rPr/>
      </w:pPr>
      <w:r w:rsidDel="00000000" w:rsidR="00000000" w:rsidRPr="00000000">
        <w:rPr>
          <w:sz w:val="24"/>
          <w:szCs w:val="24"/>
          <w:rtl w:val="0"/>
        </w:rPr>
        <w:t xml:space="preserve">МОДУЛИ ЗАДАНИЯ И НЕОБХОДИМОЕ ВРЕМЯ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581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Модули и время сведены в таблице 1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50" w:before="48" w:lineRule="auto"/>
        <w:ind w:left="1581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Таблица 1.</w:t>
      </w:r>
    </w:p>
    <w:tbl>
      <w:tblPr>
        <w:tblStyle w:val="Table1"/>
        <w:tblW w:w="9572.0" w:type="dxa"/>
        <w:jc w:val="left"/>
        <w:tblInd w:w="87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6"/>
        <w:gridCol w:w="6024"/>
        <w:gridCol w:w="1680"/>
        <w:gridCol w:w="1282"/>
        <w:tblGridChange w:id="0">
          <w:tblGrid>
            <w:gridCol w:w="586"/>
            <w:gridCol w:w="6024"/>
            <w:gridCol w:w="1680"/>
            <w:gridCol w:w="1282"/>
          </w:tblGrid>
        </w:tblGridChange>
      </w:tblGrid>
      <w:tr>
        <w:trPr>
          <w:trHeight w:val="620" w:hRule="atLeast"/>
        </w:trPr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3" w:lineRule="auto"/>
              <w:ind w:left="163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1" w:lineRule="auto"/>
              <w:ind w:left="132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п/п</w:t>
            </w:r>
          </w:p>
        </w:tc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55" w:lineRule="auto"/>
              <w:ind w:left="1844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Наименование модуля</w:t>
            </w:r>
          </w:p>
        </w:tc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55" w:lineRule="auto"/>
              <w:ind w:left="63" w:right="88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Рабочее время</w:t>
            </w:r>
          </w:p>
        </w:tc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3" w:lineRule="auto"/>
              <w:ind w:left="153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Время на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1" w:lineRule="auto"/>
              <w:ind w:left="185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задание*</w:t>
            </w:r>
          </w:p>
        </w:tc>
      </w:tr>
      <w:tr>
        <w:trPr>
          <w:trHeight w:val="740" w:hRule="atLeast"/>
        </w:trPr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ind w:left="217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Rule="auto"/>
              <w:ind w:left="75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Модуль А1: Бизнес-план команды – 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% от общей оценки</w:t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35" w:lineRule="auto"/>
              <w:ind w:left="63" w:right="88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С-1 заочно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3" w:lineRule="auto"/>
              <w:ind w:left="217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Модуль В1: Наша команда и бизнес-идея - 8% от общей оценки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31" w:lineRule="auto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С1</w:t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 час</w:t>
            </w:r>
          </w:p>
        </w:tc>
      </w:tr>
      <w:tr>
        <w:trPr>
          <w:trHeight w:val="720" w:hRule="atLeast"/>
        </w:trPr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" w:lineRule="auto"/>
              <w:ind w:left="222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Модуль C1: Целевая группа - 10% от общей оценке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2" w:lineRule="auto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С1</w:t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2" w:lineRule="auto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 час</w:t>
            </w:r>
          </w:p>
        </w:tc>
      </w:tr>
      <w:tr>
        <w:trPr>
          <w:trHeight w:val="720" w:hRule="atLeast"/>
        </w:trPr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" w:lineRule="auto"/>
              <w:ind w:left="222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20" w:lineRule="auto"/>
              <w:ind w:left="109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Модуль D1: Планирование рабочего процесса - 12% от общей оценки</w:t>
            </w:r>
          </w:p>
        </w:tc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2" w:lineRule="auto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С1</w:t>
            </w:r>
          </w:p>
        </w:tc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2" w:lineRule="auto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 час</w:t>
            </w:r>
          </w:p>
        </w:tc>
      </w:tr>
      <w:tr>
        <w:trPr>
          <w:trHeight w:val="720" w:hRule="atLeast"/>
        </w:trPr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" w:lineRule="auto"/>
              <w:ind w:left="222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Модуль E1: Маркетинговое планирование - 12%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7" w:lineRule="auto"/>
              <w:ind w:left="109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от общей оценки</w:t>
            </w:r>
          </w:p>
        </w:tc>
        <w:tc>
          <w:tcPr/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2" w:lineRule="auto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С2</w:t>
            </w:r>
          </w:p>
        </w:tc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2" w:lineRule="auto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 час</w:t>
            </w:r>
          </w:p>
        </w:tc>
      </w:tr>
      <w:tr>
        <w:trPr>
          <w:trHeight w:val="740" w:hRule="atLeast"/>
        </w:trPr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" w:lineRule="auto"/>
              <w:ind w:left="222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Модуль F1: Устойчивое развитие - 5% от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2" w:lineRule="auto"/>
              <w:ind w:left="109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общего оценке</w:t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7" w:lineRule="auto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С2</w:t>
            </w:r>
          </w:p>
        </w:tc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7" w:lineRule="auto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45 мин</w:t>
            </w:r>
          </w:p>
        </w:tc>
      </w:tr>
      <w:tr>
        <w:trPr>
          <w:trHeight w:val="960" w:hRule="atLeast"/>
        </w:trPr>
        <w:tc>
          <w:tcPr/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" w:lineRule="auto"/>
              <w:ind w:left="222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9" w:right="676" w:hanging="34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Модуль G1: Технико-экономическое обоснование проекта, включая финансовые инструменты и показатели - 10% от общей оценки</w:t>
            </w:r>
          </w:p>
        </w:tc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2" w:lineRule="auto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С3</w:t>
            </w:r>
          </w:p>
        </w:tc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2" w:lineRule="auto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 час</w:t>
            </w:r>
          </w:p>
        </w:tc>
      </w:tr>
      <w:tr>
        <w:trPr>
          <w:trHeight w:val="720" w:hRule="atLeast"/>
        </w:trPr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" w:lineRule="auto"/>
              <w:ind w:left="222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Модуль H1: Продвижение фирмы/проекта - 1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% от общей оценки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2" w:lineRule="auto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С3</w:t>
            </w:r>
          </w:p>
        </w:tc>
        <w:tc>
          <w:tcPr/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02" w:lineRule="auto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 час</w:t>
            </w:r>
          </w:p>
        </w:tc>
      </w:tr>
      <w:tr>
        <w:trPr>
          <w:trHeight w:val="500" w:hRule="atLeast"/>
        </w:trPr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" w:lineRule="auto"/>
              <w:ind w:left="222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Специальные Задания - 15% от общей оценки</w:t>
            </w:r>
          </w:p>
        </w:tc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С1-С3</w:t>
            </w:r>
          </w:p>
        </w:tc>
        <w:tc>
          <w:tcPr/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8" w:lineRule="auto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1,5 часа</w:t>
            </w:r>
          </w:p>
        </w:tc>
      </w:tr>
    </w:tbl>
    <w:p w:rsidR="00000000" w:rsidDel="00000000" w:rsidP="00000000" w:rsidRDefault="00000000" w:rsidRPr="00000000" w14:paraId="0000004C">
      <w:pPr>
        <w:spacing w:before="5" w:lineRule="auto"/>
        <w:ind w:left="872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1"/>
        <w:spacing w:before="1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Модуль 1. А1: «Бизнес-план» - 10% от общей оценки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2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Команда разрабатывает бизнес-план, который должен содержать краткую но понятную информацию и давать ответы на волнующие инвесторов вопросы — каков объем инвестиций, сроки кредитования, гарантии возврата, объем собственных средств. Разделы документа должны давать расширенную информацию о проекте и доказывать правильность расчетов.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2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Команда должна направить электронную копию Бизнес-плана с приложениями на адрес </w:t>
      </w:r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postprogect@gmail.com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не позднее 09.00 часов дня C-4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941" w:right="462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Бизнес-план в формате Word;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941" w:right="462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Приложения: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51" w:right="46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Видео ролик в формате mp4/avi/mov.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51" w:right="46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Информационно-рекламный плакат в формате .jpeg.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51" w:right="46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Рецензия в формате .pdf.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51" w:right="46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Ссылка на маркетинговое исследование (исследование рынка и/или опрос) в google форме.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51" w:right="46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Финансовые расчеты в формате excel.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581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Формат письменных материалов (Бизнес-план):</w:t>
      </w:r>
    </w:p>
    <w:p w:rsidR="00000000" w:rsidDel="00000000" w:rsidP="00000000" w:rsidRDefault="00000000" w:rsidRPr="00000000" w14:paraId="0000005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873"/>
        </w:tabs>
        <w:spacing w:line="276" w:lineRule="auto"/>
        <w:ind w:left="872" w:right="461" w:firstLine="709.0000000000002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Размер страниц бизнес-плана должен быть 21 х 29,7 см (стандарт А4) и, за исключением титульного листа, все листы должны быть пронумерованы. Бизнес- план должен быть не более 24 страниц, включая титульный лист, формы с примерами, маркетинговые материалы и другие сопроводительные документы. Письменный вариант Бизнес-плана должен быть сшит «пружинами», иметь прозрачную обложку в начале и твердую обложку в конце. Все что представлено является частью бизнес-плана. Могут быть также использоваться лицевая и обратная стороны листа. Вводится сквозная нумерация страниц и таблиц.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856"/>
        </w:tabs>
        <w:spacing w:line="276" w:lineRule="auto"/>
        <w:ind w:left="872" w:right="461" w:firstLine="709.0000000000002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Текст бизнес-плана должен быть набран шрифтом 12 пп, Times New Roman, интервал 1,5 строки. Допускается применение диаграмм как построенных на компьютере, так и вручную. Неприемлемо использовать профессионально сделанные графики и диаграммы (перепечатка из книг, учебников и пр.).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927"/>
        </w:tabs>
        <w:spacing w:line="276" w:lineRule="auto"/>
        <w:ind w:left="872" w:right="461" w:firstLine="709.0000000000002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На титульном листе должно быть указано название команды, название компании/проекта (если расходится с названием команды), имена участников команды и даты представления.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862"/>
        </w:tabs>
        <w:spacing w:line="276" w:lineRule="auto"/>
        <w:ind w:left="1861" w:hanging="280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Вторая страница – Оглавление.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985"/>
        </w:tabs>
        <w:spacing w:line="276" w:lineRule="auto"/>
        <w:ind w:left="872" w:right="460" w:firstLine="709.0000000000002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Третья страница размещается «визитка» команды, где должен быть представлен краткий обзор выбранного командой бизнеса, а также описание опыта и навыков каждого члена команды, позволяющих добиться успеха.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959"/>
        </w:tabs>
        <w:spacing w:line="276" w:lineRule="auto"/>
        <w:ind w:left="872" w:right="463" w:firstLine="709.0000000000002"/>
        <w:jc w:val="both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Бизнес-план выполняется, как минимум, в соответствии с разделами, перечисленными ниже: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581" w:right="7174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1.Резюме бизнес-идеи 2.Описание компании 3.Целевой рынок 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581" w:right="485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4.Планирование рабочего процесса 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581" w:right="485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5.Маркетинговый план 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581" w:right="485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6.Устойчивое развитие</w:t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862"/>
        </w:tabs>
        <w:spacing w:line="276" w:lineRule="auto"/>
        <w:ind w:left="1861" w:hanging="280"/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Технико-экономическое обоснование проекта (включая финансовый план)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Все представляемые материалы заверяются конкурсантами (подписи конкурсантов, подтверждающие авторство).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Проверка авторства формулировок бизнес-плана проводится с использованием системы https://</w:t>
      </w:r>
      <w:hyperlink r:id="rId11">
        <w:r w:rsidDel="00000000" w:rsidR="00000000" w:rsidRPr="00000000">
          <w:rPr>
            <w:color w:val="000000"/>
            <w:sz w:val="24"/>
            <w:szCs w:val="24"/>
            <w:rtl w:val="0"/>
          </w:rPr>
          <w:t xml:space="preserve">www.antiplagiat.ru/ </w:t>
        </w:r>
      </w:hyperlink>
      <w:r w:rsidDel="00000000" w:rsidR="00000000" w:rsidRPr="00000000">
        <w:rPr>
          <w:color w:val="000000"/>
          <w:sz w:val="24"/>
          <w:szCs w:val="24"/>
          <w:rtl w:val="0"/>
        </w:rPr>
        <w:t xml:space="preserve">или аналогичной (уточняется на форуме и в Методическом письме. Допустимый процент заимствования с правильным оформлением цитирования уточняется на форуме экспертном сообществом).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Две бумажные копии бизнес-плана, рекламно-информационный плакат, рецензия и приложения каждой участвующей команды должны быть представлены до начала соревнований (не позднее 09.00 часов в День С-2).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Непредставление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в срок электронных материалов подлежит начислению штрафных баллов (в зависимости от ситуации от 0,25 до 1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баллов по модулю А1).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Присланные в электронном виде бизнес-планы будут рассматриваться (с дня С-4) и оцениваться (с дня С-2) экспертами (каждый бизнес-план оценивают не менее 3 экспертов) и будут включать в себя 1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% общей оценки команды.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Формат расчетов Excel (период 2 года):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Лист1 - данные для расчетов: % займа, натуральные величины, налоговые ставки региона, ставки дисконтирования и другие показатели необходимые для обоснования расчета.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Лист2 Расчеты инвестиционного капитала (первоначальных затрат)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3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План на будущие периоды Доходов и расходов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4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Расчеты себестоимости продукции 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5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Факт прошлых периодов Доходов и расходов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6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Фактический баланс на предыдущую отчетную дату 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Прогнозный баланс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8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План ДДС будущих периодов Доходов и расходов с указанием необходимого оборотного капитала.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9 Факт LLC за прошлые периоды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Лист 10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Показатели деятельности (ОБЯЗАТЕЛЬНЫЕ: полные инвестиции в проект (стартовые+оборотный), Простой период окупаемост</w:t>
      </w:r>
      <w:r w:rsidDel="00000000" w:rsidR="00000000" w:rsidRPr="00000000">
        <w:rPr>
          <w:sz w:val="24"/>
          <w:szCs w:val="24"/>
          <w:rtl w:val="0"/>
        </w:rPr>
        <w:t xml:space="preserve">и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NPV, IRR, IP, Рентабельность продаж по проекту.)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Ссылки в файле только внутри таблицы. </w:t>
      </w:r>
      <w:r w:rsidDel="00000000" w:rsidR="00000000" w:rsidRPr="00000000">
        <w:rPr>
          <w:sz w:val="24"/>
          <w:szCs w:val="24"/>
          <w:rtl w:val="0"/>
        </w:rPr>
        <w:t xml:space="preserve">Н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е допускаются внешние ссылки, скрытые ссылки на данные, таблицы, картинки. Если такие ссылки обнаруживаются в эксель - таблицы полностью заменяются на данные.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2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Данные, приведенные в бизнес-плане в Excel, могут использоваться (в том числе – корректироваться) в ходе работы на площадке.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2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Финансовые (математические) расчеты следует приводить в таблицах, схемах, в т.ч. с использованием Excel. Динамику показывать наглядно – схемы, графики, диаграммы. Данные, приведенные в бизнес-плане в Excel, могут использоваться (в том числе – корректироваться) в ходе работы на площадке.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2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Таблицу в зависимости от ее размера обычно помещают под текстом, в котором впервые дана на нее ссылка. Если размер таблицы превышает одну страницу, то таблицу следует размещать в Приложении. Каждая таблица должна иметь заголовок, точно и кратко отражающий ее содержание.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2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Формат информационно-рекламного плаката:</w:t>
      </w:r>
    </w:p>
    <w:p w:rsidR="00000000" w:rsidDel="00000000" w:rsidP="00000000" w:rsidRDefault="00000000" w:rsidRPr="00000000" w14:paraId="0000007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941" w:right="461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Формат А3;</w:t>
      </w:r>
    </w:p>
    <w:p w:rsidR="00000000" w:rsidDel="00000000" w:rsidP="00000000" w:rsidRDefault="00000000" w:rsidRPr="00000000" w14:paraId="0000007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941" w:right="461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Полноцвет (3 и более цветов);</w:t>
      </w:r>
    </w:p>
    <w:p w:rsidR="00000000" w:rsidDel="00000000" w:rsidP="00000000" w:rsidRDefault="00000000" w:rsidRPr="00000000" w14:paraId="0000008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941" w:right="461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Назначение – реклама.</w:t>
      </w:r>
    </w:p>
    <w:p w:rsidR="00000000" w:rsidDel="00000000" w:rsidP="00000000" w:rsidRDefault="00000000" w:rsidRPr="00000000" w14:paraId="0000008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941" w:right="461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Формат файл .jpeg</w:t>
      </w:r>
    </w:p>
    <w:p w:rsidR="00000000" w:rsidDel="00000000" w:rsidP="00000000" w:rsidRDefault="00000000" w:rsidRPr="00000000" w14:paraId="0000008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941" w:right="461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Размер не более 150 Мб.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2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2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Формат и требования к видеоролику:</w:t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061" w:right="462" w:hanging="48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видеоролике должна присутствовать начальная заставка не менее 3 секунд (название проекта и фио авторов). </w:t>
      </w:r>
    </w:p>
    <w:p w:rsidR="00000000" w:rsidDel="00000000" w:rsidP="00000000" w:rsidRDefault="00000000" w:rsidRPr="00000000" w14:paraId="0000008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061" w:right="462" w:hanging="48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видеоролике должна присутствовать конечная заставка не менее 3 секунд (название проекта + Контакты). </w:t>
      </w:r>
    </w:p>
    <w:p w:rsidR="00000000" w:rsidDel="00000000" w:rsidP="00000000" w:rsidRDefault="00000000" w:rsidRPr="00000000" w14:paraId="0000008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061" w:right="462" w:hanging="48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Размер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ролика не должен превышать 150 Мб. </w:t>
      </w:r>
    </w:p>
    <w:p w:rsidR="00000000" w:rsidDel="00000000" w:rsidP="00000000" w:rsidRDefault="00000000" w:rsidRPr="00000000" w14:paraId="0000008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061" w:right="462" w:hanging="48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Формат ролика только в формате mp4/avi/mov.</w:t>
      </w:r>
    </w:p>
    <w:p w:rsidR="00000000" w:rsidDel="00000000" w:rsidP="00000000" w:rsidRDefault="00000000" w:rsidRPr="00000000" w14:paraId="0000008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2061" w:right="462" w:hanging="48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ролике есть ссылка на правомерность используемых аудио и видео материалов.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2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2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качестве иллюстраций в работах могут быть представлены чертежи, схемы, диаграммы, рисунки и т.п. Все иллюстрации обозначают в тексте словом «рисунок». Иллюстрации могут быть выполнены на компьютере, как в черно-белом, так и в цветном варианте.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2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Рисунки в зависимости от их размера располагают в тексте непосредственно после того абзаца, в котором данный рисунок был впервые упомянут, или на следующей странице, а при необходимости – в приложении. Все рисунки должны иметь наименование, которое помещают под иллюстрацией.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2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Приветствуется применение в ходе работы над проектом и разработки бизнес- плана софта 1С в малом бизнесе.</w:t>
      </w:r>
    </w:p>
    <w:p w:rsidR="00000000" w:rsidDel="00000000" w:rsidP="00000000" w:rsidRDefault="00000000" w:rsidRPr="00000000" w14:paraId="0000008E">
      <w:pPr>
        <w:spacing w:line="276" w:lineRule="auto"/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Style w:val="Heading1"/>
        <w:spacing w:before="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Style w:val="Heading1"/>
        <w:spacing w:before="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Style w:val="Heading1"/>
        <w:spacing w:before="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Style w:val="Heading1"/>
        <w:spacing w:before="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Модуль 2. В1: «Наша команда и бизнес-идея» - 8% от общей оценки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рамках данного модуля конкурсантам предстоит обосновать название команды, распределить функциональные обязанности, осмыслить наиболее выигрышные деловые и личностные качества каждого, укрепиться как единая, слаженно работающая команда.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этом модуле предъявляется, также, бизнес-идея (в составе бизнес- концепции) и общая логика ее развития (в бизнес-плане).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Покажите, каким образом вашей команде удалось выйти на конкретную бизнес-идею, какие способы (методы, механизмы) генерирования идей вы знаете (три и более) и как был осуществлен выбор конкретной идеи. Обоснуйте свой выбор конкретного способа «выхода» на идею.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модуле разрабатывается описание общей информации о фирме (предприятии) или компании, описание отрасли и перспективы </w:t>
      </w:r>
      <w:r w:rsidDel="00000000" w:rsidR="00000000" w:rsidRPr="00000000">
        <w:rPr>
          <w:sz w:val="24"/>
          <w:szCs w:val="24"/>
          <w:rtl w:val="0"/>
        </w:rPr>
        <w:t xml:space="preserve">ее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развития.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Характеристика среды бизнеса: анализ отрасли компании, отраслевое окружение и концепция бизнеса. Проведен анализ ближней среды (5 сил Портера или другие методы анализа).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Возможно наглядное представления продукции производимой вашим предприятием — это может быть фотография, рисунок или натуральный образец. Если вы производите не один вид продукции, то описание должно быть по каждому виду в отдельности.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Структура данной части: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Наименование продукции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Назначение и область применения</w:t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Основные характеристики</w:t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Конкурентоспособность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Патентоспособность и авторские права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Наличие или необходимость лицензирования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Степень готовности к выпуску и реализации продукции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Приведите сильные стороны каждого из членов команды, значимые для реализации вашего проекта (не менее 3-х четко сформулированных качеств каждого из участников, которые используются в ходе реализации проекта) и аргументируйте их. Может быть представлена и другая значимая информация. Определите четко роли каждого из участников в проекте (бизнесе). Приведите аргументы принятия командных решений.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Постарайтесь четко сформулировать не менее 3-х ключевых факторов успеха команды, которые могут быть применены в ходе реализации проекта. Приведите доводы, подтверждающие реалистичность и практическую значимость для проекта приведенных ключевых факторов.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Постарайтесь продуктивно использовать время, выделенное на презентацию итогов работы по модулю В1: следует уложиться в отведенное время и использовать его максимально полно. Постарайтесь продемонстрировать в ходе презентации свои ораторские, коммуникативные способности, использование (в разумных объемах) разнообразных средств и приемов презентации (технические средства презентации, раздаточный материал, плакат, флипп-чарт и пр.). Будьте ситуативны.</w:t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Цели этого модуля – оценить навыки и компетенции участников команды при составлении бизнес-плана, а также способность публично продемонстрировать свою бизнес-идею; определение авторства членов команд при составлении бизнес-плана, глубины понимания и компетентности членов команды в предложенном бизнесе.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4"/>
          <w:szCs w:val="24"/>
        </w:rPr>
        <w:sectPr>
          <w:type w:val="continuous"/>
          <w:pgSz w:h="16840" w:w="11900"/>
          <w:pgMar w:bottom="0" w:top="480" w:left="260" w:right="240" w:header="720" w:footer="720"/>
          <w:cols w:equalWidth="0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Style w:val="Heading1"/>
        <w:spacing w:before="1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Style w:val="Heading1"/>
        <w:spacing w:before="1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Style w:val="Heading1"/>
        <w:spacing w:before="1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Модуль 3C1: «Целевая группа» - 10% от общей оценки</w:t>
      </w:r>
    </w:p>
    <w:p w:rsidR="00000000" w:rsidDel="00000000" w:rsidP="00000000" w:rsidRDefault="00000000" w:rsidRPr="00000000" w14:paraId="000000A9">
      <w:pPr>
        <w:pStyle w:val="Heading1"/>
        <w:spacing w:before="1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Данный модуль включает раздел «Целевая аудитория» Спецификации стандартов.</w:t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данном модуле разрабатываются целевая аудитория и образ клиента:</w:t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Анализ рынка и отрасли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Целевые рынки (целевые потребители)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Анализ рынков сбыта (оценка размера рынка и возможных тенденций его развития, оценка доли рынка и объема продаж, сегментация рынка и определение ниши продукта бизнеса).</w:t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Участники определяют и детально описывают целевые группы (приводятся качественное характеристики), на которые будет нацелен продукт/услуга компании. Должны быть представлены основные характеристики типичного клиента (портрет), причем такие, которые включены в бизнес-концепцию.</w:t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Определено и продемонстрировано отношение целевой группы к определенной сфере коммерческого взаимодействия, к определенному товару/услуге.</w:t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Команда должна, с использованием методов и инструментов, максимально точно и достоверно оценить размер всей целевой группы, на которую нацелен производимые компанией продукт/услуга. Также, необходимо оценить размер прогнозируемой доли от общей величины целевой группы, которую планирует занять ваша компания в процессе своей деятельности.</w:t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Важно использовать официальные и фактические данные для расчета численности целевых групп, доли и ниши рынка. Анализ фактической и прогнозируемой ситуации по работе с целевой аудиторией (воронки продаж).</w:t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Результаты работы над модулем представляются в виде публичной презентации.</w:t>
      </w:r>
    </w:p>
    <w:p w:rsidR="00000000" w:rsidDel="00000000" w:rsidP="00000000" w:rsidRDefault="00000000" w:rsidRPr="00000000" w14:paraId="000000B4">
      <w:pPr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Style w:val="Heading1"/>
        <w:spacing w:line="314" w:lineRule="auto"/>
        <w:ind w:left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Style w:val="Heading1"/>
        <w:spacing w:line="314" w:lineRule="auto"/>
        <w:ind w:left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Модуль 4D1: «Планирование рабочего процесса» - 12% от общей оценки</w:t>
      </w:r>
    </w:p>
    <w:p w:rsidR="00000000" w:rsidDel="00000000" w:rsidP="00000000" w:rsidRDefault="00000000" w:rsidRPr="00000000" w14:paraId="000000B7">
      <w:pPr>
        <w:pStyle w:val="Heading1"/>
        <w:spacing w:line="314" w:lineRule="auto"/>
        <w:ind w:left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Данный модуль включает раздел «Бизнес-процесс/Организационная структура» Спецификации стандартов.</w:t>
      </w:r>
    </w:p>
    <w:p w:rsidR="00000000" w:rsidDel="00000000" w:rsidP="00000000" w:rsidRDefault="00000000" w:rsidRPr="00000000" w14:paraId="000000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этом модуле описывается организация руководящего состава и основных специалистов, организационная структура предприятия и сроки реализации проекта, способы мотивации руководящего состава. Расчет постоянных и переменных издержек на производство, объемов производства и сбыта, расчет себестоимости продукции и общие сведения о возможностях предприятия.</w:t>
      </w:r>
    </w:p>
    <w:p w:rsidR="00000000" w:rsidDel="00000000" w:rsidP="00000000" w:rsidRDefault="00000000" w:rsidRPr="00000000" w14:paraId="000000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Структура данной части:</w:t>
      </w:r>
    </w:p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географическое положение предприятия, транспортные пути, наличие коммуникаций</w:t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технология и уровень квалификации кадров</w:t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потребность в площадях</w:t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объем производства</w:t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заработная плата и другие расходы на персонал</w:t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затраты на сырье и материалы</w:t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текущие затраты на производство</w:t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переменные издержки</w:t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постоянные издержки</w:t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Этот модуль направлен на визуализацию бизнес-процессов, производственных процессов и организации деятельности организации (визуализация предполагает предварительную разработку самих бизнес-процессов - в необходимой и достаточной полноте, логике и последовательности, на каждом этапе развития проекта). В процессе демонстрации последовательности бизнес-процессов могут быть использованы плакат, слайды web-презентации, пр.</w:t>
      </w:r>
    </w:p>
    <w:p w:rsidR="00000000" w:rsidDel="00000000" w:rsidP="00000000" w:rsidRDefault="00000000" w:rsidRPr="00000000" w14:paraId="000000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Модель бизнес-процессов, должна быть обоснована представленном методом/концепцией структурирования и управления. Должны быть отражены используемые в работе средства планирования и контроля. </w:t>
      </w:r>
    </w:p>
    <w:p w:rsidR="00000000" w:rsidDel="00000000" w:rsidP="00000000" w:rsidRDefault="00000000" w:rsidRPr="00000000" w14:paraId="000000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Цель состоит в том, чтобы подробно показать полный цикл бизнес-процесса «шаг за шагом», - от приобретения сырья или приема заказа, до его поставки или продажи его клиенту.</w:t>
      </w:r>
    </w:p>
    <w:p w:rsidR="00000000" w:rsidDel="00000000" w:rsidP="00000000" w:rsidRDefault="00000000" w:rsidRPr="00000000" w14:paraId="000000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Еще одним аспектом является постоянное развитие проекта с учетом его прибыльности. На этом этапе развития деятельности должны быть проработаны как позитивный, так и негативный варианты развития бизнеса, для которых должен быть составлен антикризисный план, продумайте возможные варианты выхода из проекта. Проанализируйте потребность в ресурсах.</w:t>
      </w:r>
    </w:p>
    <w:p w:rsidR="00000000" w:rsidDel="00000000" w:rsidP="00000000" w:rsidRDefault="00000000" w:rsidRPr="00000000" w14:paraId="000000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На основании схемы бизнес-процессов, должны быть представлены антикризисный и перспективный план, для бизнеса и каждого участника команды. Определите бизнес-процессы (управляющие, операционные и поддерживающие).</w:t>
      </w:r>
    </w:p>
    <w:p w:rsidR="00000000" w:rsidDel="00000000" w:rsidP="00000000" w:rsidRDefault="00000000" w:rsidRPr="00000000" w14:paraId="000000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числе прочего, должны быть представлены описание производственного процесса, или схема предоставления соответствующей услуги.</w:t>
      </w:r>
    </w:p>
    <w:p w:rsidR="00000000" w:rsidDel="00000000" w:rsidP="00000000" w:rsidRDefault="00000000" w:rsidRPr="00000000" w14:paraId="000000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модуле оцениваются планирование реализации проекта, </w:t>
      </w:r>
      <w:r w:rsidDel="00000000" w:rsidR="00000000" w:rsidRPr="00000000">
        <w:rPr>
          <w:sz w:val="24"/>
          <w:szCs w:val="24"/>
          <w:rtl w:val="0"/>
        </w:rPr>
        <w:t xml:space="preserve">производства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и бизнес-процессов. Организационно-управленческая структура и структура развития проекта. Фактически примененные методы и средства управления и структурирования проекта. Для планирования реализации проекта используйте информационные программные средства (MS Project, Expert Project и т.п.)</w:t>
      </w:r>
    </w:p>
    <w:p w:rsidR="00000000" w:rsidDel="00000000" w:rsidP="00000000" w:rsidRDefault="00000000" w:rsidRPr="00000000" w14:paraId="000000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Результаты работы над модулем представляются в виде презентации.</w:t>
      </w:r>
    </w:p>
    <w:p w:rsidR="00000000" w:rsidDel="00000000" w:rsidP="00000000" w:rsidRDefault="00000000" w:rsidRPr="00000000" w14:paraId="000000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/>
        <w:sectPr>
          <w:type w:val="continuous"/>
          <w:pgSz w:h="16840" w:w="11900"/>
          <w:pgMar w:bottom="0" w:top="480" w:left="260" w:right="240" w:header="720" w:footer="720"/>
          <w:cols w:equalWidth="0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pStyle w:val="Heading1"/>
        <w:spacing w:before="1" w:lineRule="auto"/>
        <w:ind w:left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pStyle w:val="Heading1"/>
        <w:spacing w:before="1" w:lineRule="auto"/>
        <w:ind w:left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Style w:val="Heading1"/>
        <w:spacing w:before="1" w:lineRule="auto"/>
        <w:ind w:left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Модуль 5E1: «Маркетинговое планирование» - 12% от общей оценки</w:t>
      </w:r>
    </w:p>
    <w:p w:rsidR="00000000" w:rsidDel="00000000" w:rsidP="00000000" w:rsidRDefault="00000000" w:rsidRPr="00000000" w14:paraId="000000D1">
      <w:pPr>
        <w:pStyle w:val="Heading1"/>
        <w:spacing w:before="1" w:lineRule="auto"/>
        <w:ind w:left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Данный модуль включает раздел «Маркетинговое планирование/Формула маркетинга» Спецификации стандартов.</w:t>
      </w:r>
    </w:p>
    <w:p w:rsidR="00000000" w:rsidDel="00000000" w:rsidP="00000000" w:rsidRDefault="00000000" w:rsidRPr="00000000" w14:paraId="000000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Прежде всего, для вашего товара должен существовать рынок сбыта. В данном модуле вы должны показать, что этот рынок есть. Потенциальные покупатели делятся на конечных потребителей и оптовых покупателей. Если потребителем выступает предприятие, то оно характеризуется месторасположением и отраслью, в которой вы работаете. Также, стоит описать потребительские свойства товаров - цена, срок службы изделия, внешний вид и другие:</w:t>
      </w:r>
    </w:p>
    <w:p w:rsidR="00000000" w:rsidDel="00000000" w:rsidP="00000000" w:rsidRDefault="00000000" w:rsidRPr="00000000" w14:paraId="000000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 требования, которые потребитель предъявляет к продукции данного вида и ваши возможности им соответствовать</w:t>
      </w:r>
    </w:p>
    <w:p w:rsidR="00000000" w:rsidDel="00000000" w:rsidP="00000000" w:rsidRDefault="00000000" w:rsidRPr="00000000" w14:paraId="000000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 анализ и описание конкурентов, какие сильные и слабые стороны вы будете иметь</w:t>
      </w:r>
    </w:p>
    <w:p w:rsidR="00000000" w:rsidDel="00000000" w:rsidP="00000000" w:rsidRDefault="00000000" w:rsidRPr="00000000" w14:paraId="000000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 маркетинговые исследования, описание рынка и его перспективы развития</w:t>
      </w:r>
    </w:p>
    <w:p w:rsidR="00000000" w:rsidDel="00000000" w:rsidP="00000000" w:rsidRDefault="00000000" w:rsidRPr="00000000" w14:paraId="000000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 сбыт — начиная от упаковки и хранения и заканчивая непосредственно сбытом в местах продаж и гарантийным обслуживанием</w:t>
      </w:r>
    </w:p>
    <w:p w:rsidR="00000000" w:rsidDel="00000000" w:rsidP="00000000" w:rsidRDefault="00000000" w:rsidRPr="00000000" w14:paraId="000000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 привлечение потребителей — какими способами (маркетинговыми инструментами), анализ эластичности спроса по цене, стратегии ценообразования.</w:t>
      </w:r>
    </w:p>
    <w:p w:rsidR="00000000" w:rsidDel="00000000" w:rsidP="00000000" w:rsidRDefault="00000000" w:rsidRPr="00000000" w14:paraId="000000D9">
      <w:pPr>
        <w:widowControl w:val="1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Проведен анализ взаимовлияния методикой для анализа отраслей и выработки стратегии бизнеса.</w:t>
      </w:r>
    </w:p>
    <w:p w:rsidR="00000000" w:rsidDel="00000000" w:rsidP="00000000" w:rsidRDefault="00000000" w:rsidRPr="00000000" w14:paraId="000000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Компания разрабатывает детальный маркетинговый план, который отражает выбранную маркетинговую стратегию: определяет цель в области маркетинга, её измеримость, формулирует задачи для её достижения, обосновывает применение моделей построения маркетингового цикла, определяет и обосновывает применение маркетинговых инструментов (маркетинговых коммуникаций). А также компания разрабатывает и обосновывает выбор рекламных моделей. </w:t>
      </w:r>
    </w:p>
    <w:p w:rsidR="00000000" w:rsidDel="00000000" w:rsidP="00000000" w:rsidRDefault="00000000" w:rsidRPr="00000000" w14:paraId="000000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 разработке маркетинговой стратегии необходимо показать </w:t>
      </w:r>
      <w:r w:rsidDel="00000000" w:rsidR="00000000" w:rsidRPr="00000000">
        <w:rPr>
          <w:sz w:val="24"/>
          <w:szCs w:val="24"/>
          <w:rtl w:val="0"/>
        </w:rPr>
        <w:t xml:space="preserve">ее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практическую ориентированность, оценить внешние и внутренние факторы при выборе маркетинговой стратегии, продемонстрировать владение различными видами анализа.</w:t>
      </w:r>
    </w:p>
    <w:p w:rsidR="00000000" w:rsidDel="00000000" w:rsidP="00000000" w:rsidRDefault="00000000" w:rsidRPr="00000000" w14:paraId="000000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Также очень важно правильно оценить маркетинговый бюджет, обосновать выбор стратегии ценообразования, описать каналы сбыта продукта или услуги.</w:t>
      </w:r>
    </w:p>
    <w:p w:rsidR="00000000" w:rsidDel="00000000" w:rsidP="00000000" w:rsidRDefault="00000000" w:rsidRPr="00000000" w14:paraId="000000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Кроме того, важно правильно распределить функциональные обязанности членов команды в области маркетинга, возможность передачи некоторых функций на аутсорсинг или обосновать отсутствие такой необходимости.</w:t>
      </w:r>
    </w:p>
    <w:p w:rsidR="00000000" w:rsidDel="00000000" w:rsidP="00000000" w:rsidRDefault="00000000" w:rsidRPr="00000000" w14:paraId="000000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 демонстрации результатов маркетинговых исследований оценивается, выбранный метод исследования, соответствие метода исследования и задач маркетинга. Показатели квотности и репрезентативности выборки исследования при анализе результатов. Обязательно наличие анкеты и ссылки на базу данных исследования в google форме.</w:t>
      </w:r>
    </w:p>
    <w:p w:rsidR="00000000" w:rsidDel="00000000" w:rsidP="00000000" w:rsidRDefault="00000000" w:rsidRPr="00000000" w14:paraId="000000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Фактически реализованная рекламная компания представляется, в виде анализа результатов запланированной стоимости на привлечение 1 клиента и фактических затрат.</w:t>
      </w:r>
    </w:p>
    <w:p w:rsidR="00000000" w:rsidDel="00000000" w:rsidP="00000000" w:rsidRDefault="00000000" w:rsidRPr="00000000" w14:paraId="000000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Результаты работы над модулем представляются в виде публичной презентации</w:t>
      </w:r>
    </w:p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Определите роли для своей компании в области маркетинга.</w:t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pStyle w:val="Heading1"/>
        <w:spacing w:line="31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pStyle w:val="Heading1"/>
        <w:spacing w:line="31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Style w:val="Heading1"/>
        <w:spacing w:line="31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Style w:val="Heading1"/>
        <w:spacing w:line="314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Модуль 6F1: «Устойчивое развитие» - 5% от общего оценке</w:t>
      </w:r>
    </w:p>
    <w:p w:rsidR="00000000" w:rsidDel="00000000" w:rsidP="00000000" w:rsidRDefault="00000000" w:rsidRPr="00000000" w14:paraId="000000EA">
      <w:pPr>
        <w:pStyle w:val="Heading1"/>
        <w:spacing w:line="31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Данный модуль включает раздел «Устойчивое развитие» Спецификации стандартов.</w:t>
      </w:r>
    </w:p>
    <w:p w:rsidR="00000000" w:rsidDel="00000000" w:rsidP="00000000" w:rsidRDefault="00000000" w:rsidRPr="00000000" w14:paraId="000000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Участникам необходимо исследовать возможности применения принципов устойчивого развития в деятельности, необходимость кратко-, средне- и долгосрочных целей для устойчивого развития бизнеса. </w:t>
      </w:r>
    </w:p>
    <w:p w:rsidR="00000000" w:rsidDel="00000000" w:rsidP="00000000" w:rsidRDefault="00000000" w:rsidRPr="00000000" w14:paraId="000000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этом контексте необходима разработка и реализация стратегий развития бизнеса с разумным подходом к экологическим, социальным и экономическим факторам. </w:t>
      </w:r>
    </w:p>
    <w:p w:rsidR="00000000" w:rsidDel="00000000" w:rsidP="00000000" w:rsidRDefault="00000000" w:rsidRPr="00000000" w14:paraId="000000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Необходимо оценить воздействие проекта на окружающую среду, предусмотреть меры по защите от негативного воздействия, определить класс производственных и бытовых отходов, потребность в переработке и утилизации сырья или отходов.  </w:t>
      </w:r>
    </w:p>
    <w:p w:rsidR="00000000" w:rsidDel="00000000" w:rsidP="00000000" w:rsidRDefault="00000000" w:rsidRPr="00000000" w14:paraId="000000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Кроме этого, необходимо выяснить, является ли предлагаемый продукт или услуга, подходящими с точки зрения устойчивости спроса, оценить устойчивость и выработать меры по поддержанию её на высоком уровне.</w:t>
      </w:r>
    </w:p>
    <w:p w:rsidR="00000000" w:rsidDel="00000000" w:rsidP="00000000" w:rsidRDefault="00000000" w:rsidRPr="00000000" w14:paraId="000000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Важным является также экономический аспект устойчивого развития, в том числе, расчет точки безубыточности.</w:t>
      </w:r>
    </w:p>
    <w:p w:rsidR="00000000" w:rsidDel="00000000" w:rsidP="00000000" w:rsidRDefault="00000000" w:rsidRPr="00000000" w14:paraId="000000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Необходимо продумать кадровую политику своего предприятия, создание благоприятных условий для труда и отдыха сотрудников, их профессионального развития.</w:t>
      </w:r>
    </w:p>
    <w:p w:rsidR="00000000" w:rsidDel="00000000" w:rsidP="00000000" w:rsidRDefault="00000000" w:rsidRPr="00000000" w14:paraId="000000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Кроме того, будет оцениваться наличие всеобъемлющего плана по устойчивому развитию бизнеса, его реалистичность, подробное описание действий и фактические примеры, реализованные при организации бизнеса.</w:t>
      </w:r>
    </w:p>
    <w:p w:rsidR="00000000" w:rsidDel="00000000" w:rsidP="00000000" w:rsidRDefault="00000000" w:rsidRPr="00000000" w14:paraId="000000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этот модуль включается публичная презентация.</w:t>
      </w:r>
    </w:p>
    <w:p w:rsidR="00000000" w:rsidDel="00000000" w:rsidP="00000000" w:rsidRDefault="00000000" w:rsidRPr="00000000" w14:paraId="000000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18" w:lineRule="auto"/>
        <w:ind w:left="1581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pStyle w:val="Heading1"/>
        <w:spacing w:line="314" w:lineRule="auto"/>
        <w:ind w:left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pStyle w:val="Heading1"/>
        <w:spacing w:line="314" w:lineRule="auto"/>
        <w:ind w:left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pStyle w:val="Heading1"/>
        <w:spacing w:line="314" w:lineRule="auto"/>
        <w:ind w:left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pStyle w:val="Heading1"/>
        <w:spacing w:line="314" w:lineRule="auto"/>
        <w:ind w:left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Модуль 7G1: «Технико-экономическое обоснование проекта, включая финансовые показатели» - 10% от общей оценки</w:t>
      </w:r>
    </w:p>
    <w:p w:rsidR="00000000" w:rsidDel="00000000" w:rsidP="00000000" w:rsidRDefault="00000000" w:rsidRPr="00000000" w14:paraId="000000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Данный модуль включает раздел «Финансовые инструменты» Спецификации стандартов.</w:t>
      </w:r>
    </w:p>
    <w:p w:rsidR="00000000" w:rsidDel="00000000" w:rsidP="00000000" w:rsidRDefault="00000000" w:rsidRPr="00000000" w14:paraId="000000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этом модуле компания должна провести точные расчеты на период не менее 2 лет, доказывающие, что задуманный бизнес будет иметь прибыль.</w:t>
      </w:r>
    </w:p>
    <w:p w:rsidR="00000000" w:rsidDel="00000000" w:rsidP="00000000" w:rsidRDefault="00000000" w:rsidRPr="00000000" w14:paraId="000000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Необходимо обосновать и аргументировать способы финансирования вашего проекта на стартовом этапе. Следует составить бюджет инвестиций, отдельно выделяя расходы стартового этапа, приобретение объектов основных средств, формирование оборотного капитала, а также определить источники финансирования – собственные средств и внешние источники. В отношении заемного капитала следует учесть его стоимость и условия возврата.</w:t>
      </w:r>
    </w:p>
    <w:p w:rsidR="00000000" w:rsidDel="00000000" w:rsidP="00000000" w:rsidRDefault="00000000" w:rsidRPr="00000000" w14:paraId="000000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этом модуле необходимо использовать результаты маркетинговых исследований по проявлению целевой группы/целевых групп при определении прогнозных объемов продаж. </w:t>
      </w:r>
    </w:p>
    <w:p w:rsidR="00000000" w:rsidDel="00000000" w:rsidP="00000000" w:rsidRDefault="00000000" w:rsidRPr="00000000" w14:paraId="000000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 расчете стоимости продукции желательно воспользоваться как минимум одной из известных моделей калькуляции расходов (direct-costing, absortion costing, standard-costing, activity based costing и пр.), а при обосновании ценообразования – моделями или методами ценообразования (затратные, рыночные, параметрические и пр. методы).</w:t>
      </w:r>
    </w:p>
    <w:p w:rsidR="00000000" w:rsidDel="00000000" w:rsidP="00000000" w:rsidRDefault="00000000" w:rsidRPr="00000000" w14:paraId="000000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рамках данного модуля участники должны составить бюджет доходов и расходов, бюджет движения денежных средств, прогнозный баланс, а также рассчитать и интерпретировать значимые экономические показатели (PP, DPP, NPV, IRR, IP и другие).</w:t>
      </w:r>
    </w:p>
    <w:p w:rsidR="00000000" w:rsidDel="00000000" w:rsidP="00000000" w:rsidRDefault="00000000" w:rsidRPr="00000000" w14:paraId="000001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Расчеты должны быть реалистичными и правильно выполненными. Кроме того, необходимо обратить внимание на практико-ориентированность, с одной стороны, и на точные расчеты, с другой стороны.  </w:t>
      </w:r>
    </w:p>
    <w:p w:rsidR="00000000" w:rsidDel="00000000" w:rsidP="00000000" w:rsidRDefault="00000000" w:rsidRPr="00000000" w14:paraId="000001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Расчеты по прибылям и убыткам должны быть реалистичными и правильно выполненными. Кроме того, необходимо обратить внимание на практико- ориентированность, с одной стороны, и на точные расчеты, с другой стороны. Участники должны быть осведомлены о том, что жюри обращает внимание на понимание расчетов стоимости и проверяет, являются ли цифры реалистичными.</w:t>
      </w:r>
    </w:p>
    <w:p w:rsidR="00000000" w:rsidDel="00000000" w:rsidP="00000000" w:rsidRDefault="00000000" w:rsidRPr="00000000" w14:paraId="000001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этот модуль может включаться публичная презентация.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pStyle w:val="Heading1"/>
        <w:spacing w:line="314" w:lineRule="auto"/>
        <w:ind w:left="426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pStyle w:val="Heading1"/>
        <w:spacing w:line="314" w:lineRule="auto"/>
        <w:ind w:left="426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pStyle w:val="Heading1"/>
        <w:spacing w:line="314" w:lineRule="auto"/>
        <w:ind w:left="426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Модуль 8H1: «Продвижение фирмы/проекта» - 13% от общей оценки</w:t>
      </w:r>
    </w:p>
    <w:p w:rsidR="00000000" w:rsidDel="00000000" w:rsidP="00000000" w:rsidRDefault="00000000" w:rsidRPr="00000000" w14:paraId="000001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Данный модуль включает разделы «Организация работы», «Формирование навыков коллективной работы и управления», «Продвижение фирмы/проекта», «Презентация компании» Спецификации стандартов.</w:t>
      </w:r>
    </w:p>
    <w:p w:rsidR="00000000" w:rsidDel="00000000" w:rsidP="00000000" w:rsidRDefault="00000000" w:rsidRPr="00000000" w14:paraId="000001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Презентация компании должна включать наиболее важные аспекты всех модулей (от А до Н).</w:t>
      </w:r>
    </w:p>
    <w:p w:rsidR="00000000" w:rsidDel="00000000" w:rsidP="00000000" w:rsidRDefault="00000000" w:rsidRPr="00000000" w14:paraId="000001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данном модуле участникам необходимо продемонстрировать </w:t>
      </w:r>
      <w:r w:rsidDel="00000000" w:rsidR="00000000" w:rsidRPr="00000000">
        <w:rPr>
          <w:sz w:val="24"/>
          <w:szCs w:val="24"/>
          <w:rtl w:val="0"/>
        </w:rPr>
        <w:t xml:space="preserve">жизнеспособность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фирмы/проекта, показать предпринятые конкретные шаги по реализации проекта, а также достигнутые результаты. Оценка эффективности проекта. Оценка значимости проекта, его эффективность и направленность. Анализ чувствительности предприятия к внешним факторам. Гарантии и риски компании. Гарантии по окупаемости проекта и возврату заемных средств. Описание возможных рисков и форс-мажорных моментов.</w:t>
      </w:r>
    </w:p>
    <w:p w:rsidR="00000000" w:rsidDel="00000000" w:rsidP="00000000" w:rsidRDefault="00000000" w:rsidRPr="00000000" w14:paraId="000001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Готовится, также, презентация в PowerPoint. Оформление слайдов должно соответствовать сложившимся правилам оформления деловых презентаций (разумное количество шрифтов и размера шрифта, продуктивное использование пространства слайда и др.). Слайды презентации должны быть читаемы, комфортны для зрительного восприятия.</w:t>
      </w:r>
    </w:p>
    <w:p w:rsidR="00000000" w:rsidDel="00000000" w:rsidP="00000000" w:rsidRDefault="00000000" w:rsidRPr="00000000" w14:paraId="000001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Самопредставление должно занимать не более 6 минут. Соблюдение временного регламента является существенным, так как презентация будет остановлена, если участники выйдут за предложенные временные рамки.</w:t>
      </w:r>
    </w:p>
    <w:p w:rsidR="00000000" w:rsidDel="00000000" w:rsidP="00000000" w:rsidRDefault="00000000" w:rsidRPr="00000000" w14:paraId="000001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Презентация компании, помимо электронной презентации PowerPoint, может включать в себя любые другие подходящие элементы: использование программных решений/коммуникации для целей бизнеса, практические примеры деловой переписки, коммерческих предложений и пр.</w:t>
      </w:r>
    </w:p>
    <w:p w:rsidR="00000000" w:rsidDel="00000000" w:rsidP="00000000" w:rsidRDefault="00000000" w:rsidRPr="00000000" w14:paraId="000001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Оценка презентации строится на основе учета способности участников приводить доводы и обоснованные аргументы, а также с учетом объема продаж и достоверности представленных данных.</w:t>
      </w:r>
    </w:p>
    <w:p w:rsidR="00000000" w:rsidDel="00000000" w:rsidP="00000000" w:rsidRDefault="00000000" w:rsidRPr="00000000" w14:paraId="000001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Жюри может задавать вопросы. Способность ответить на вопросы жюри также включены в оценку.</w:t>
      </w:r>
    </w:p>
    <w:p w:rsidR="00000000" w:rsidDel="00000000" w:rsidP="00000000" w:rsidRDefault="00000000" w:rsidRPr="00000000" w14:paraId="000001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Презентация и последующее обсуждение проводятся на русском языке. Краткий комментарий на английском приветствуется, но не является обязательным. Отдельным критерием в презентации является </w:t>
      </w:r>
      <w:r w:rsidDel="00000000" w:rsidR="00000000" w:rsidRPr="00000000">
        <w:rPr>
          <w:sz w:val="24"/>
          <w:szCs w:val="24"/>
          <w:rtl w:val="0"/>
        </w:rPr>
        <w:t xml:space="preserve">саморефлексия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– способность участников отслеживать собственное движение в рамках Финала НЧ, использовать полученную информацию о командах-партнерах для решения текущих задач и пр.</w:t>
      </w:r>
    </w:p>
    <w:p w:rsidR="00000000" w:rsidDel="00000000" w:rsidP="00000000" w:rsidRDefault="00000000" w:rsidRPr="00000000" w14:paraId="000001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Требования к одежде на защите по модулю Н1: для мужчин - официальный пиджак или жакет, черные/синие/серые брюки, белая рубашка, черный/синий/серый галстук без рисунка или с символикой WSR, черные/синие/серые носки</w:t>
        <w:tab/>
        <w:t xml:space="preserve">и черные/синие ботинки. </w:t>
      </w:r>
    </w:p>
    <w:p w:rsidR="00000000" w:rsidDel="00000000" w:rsidP="00000000" w:rsidRDefault="00000000" w:rsidRPr="00000000" w14:paraId="000001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Для женщин: официальный пиджак или куртка, черные/синие/серые брюки или юбка до колен, белая блузка без воротника или с небольшим воротником, не выходящим за отвороты пиджака, черные или цвета кожи бесшовные чулки (колготки) и черные туфли.</w:t>
      </w:r>
    </w:p>
    <w:p w:rsidR="00000000" w:rsidDel="00000000" w:rsidP="00000000" w:rsidRDefault="00000000" w:rsidRPr="00000000" w14:paraId="000001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Участники могут быть в своей официальной конкурсной одежде (фирменная одежда делегации, образовательной организации и пр.).</w:t>
      </w:r>
    </w:p>
    <w:p w:rsidR="00000000" w:rsidDel="00000000" w:rsidP="00000000" w:rsidRDefault="00000000" w:rsidRPr="00000000" w14:paraId="00000113">
      <w:pPr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pStyle w:val="Heading1"/>
        <w:spacing w:line="31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pStyle w:val="Heading1"/>
        <w:spacing w:line="31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pStyle w:val="Heading1"/>
        <w:spacing w:line="314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Специальные этапы - 15% от общей оценки</w:t>
      </w:r>
    </w:p>
    <w:p w:rsidR="00000000" w:rsidDel="00000000" w:rsidP="00000000" w:rsidRDefault="00000000" w:rsidRPr="00000000" w14:paraId="00000117">
      <w:pPr>
        <w:pStyle w:val="Heading1"/>
        <w:spacing w:line="31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Специальные задачи включены в перечисленные выше модули в виде «специальных этапов», носят «спонтанный» характер и требуют оперативного реагирования участников.</w:t>
      </w:r>
    </w:p>
    <w:p w:rsidR="00000000" w:rsidDel="00000000" w:rsidP="00000000" w:rsidRDefault="00000000" w:rsidRPr="00000000" w14:paraId="000001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Команды должны быстро адаптироваться к таким заданиям жюри. Эти специальные задачи могут отличаться от общей темы конкурса. Однако все эти задачи являются универсальными, и требует предпринимательских навыков. Выполнение задач специальных модулей дает представление о творческом потенциале команд для решения проблем и их компетентности.</w:t>
      </w:r>
    </w:p>
    <w:p w:rsidR="00000000" w:rsidDel="00000000" w:rsidP="00000000" w:rsidRDefault="00000000" w:rsidRPr="00000000" w14:paraId="000001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Материалы «специальных этапов» могут включаться в качестве фрагментов в соответствующие блоки публичных презентаций по итогам самих специальных этапов.</w:t>
      </w:r>
    </w:p>
    <w:p w:rsidR="00000000" w:rsidDel="00000000" w:rsidP="00000000" w:rsidRDefault="00000000" w:rsidRPr="00000000" w14:paraId="000001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1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pStyle w:val="Heading1"/>
        <w:ind w:left="431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pStyle w:val="Heading1"/>
        <w:ind w:left="431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pStyle w:val="Heading1"/>
        <w:ind w:left="431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КРИТЕРИИ ОЦЕНКИ</w:t>
      </w:r>
    </w:p>
    <w:p w:rsidR="00000000" w:rsidDel="00000000" w:rsidP="00000000" w:rsidRDefault="00000000" w:rsidRPr="00000000" w14:paraId="000001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872" w:right="461" w:firstLine="709.0000000000002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оценки составляет 95.</w:t>
      </w:r>
    </w:p>
    <w:p w:rsidR="00000000" w:rsidDel="00000000" w:rsidP="00000000" w:rsidRDefault="00000000" w:rsidRPr="00000000" w14:paraId="000001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="320" w:lineRule="auto"/>
        <w:ind w:left="1581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Таблица 2.</w:t>
      </w:r>
    </w:p>
    <w:tbl>
      <w:tblPr>
        <w:tblStyle w:val="Table2"/>
        <w:tblW w:w="9918.0" w:type="dxa"/>
        <w:jc w:val="left"/>
        <w:tblInd w:w="0.0" w:type="dxa"/>
        <w:tblBorders>
          <w:top w:color="acb9ca" w:space="0" w:sz="4" w:val="single"/>
          <w:left w:color="acb9ca" w:space="0" w:sz="4" w:val="single"/>
          <w:bottom w:color="acb9ca" w:space="0" w:sz="4" w:val="single"/>
          <w:right w:color="acb9ca" w:space="0" w:sz="4" w:val="single"/>
          <w:insideH w:color="acb9ca" w:space="0" w:sz="4" w:val="single"/>
          <w:insideV w:color="acb9ca" w:space="0" w:sz="4" w:val="single"/>
        </w:tblBorders>
        <w:tblLayout w:type="fixed"/>
        <w:tblLook w:val="0400"/>
      </w:tblPr>
      <w:tblGrid>
        <w:gridCol w:w="926"/>
        <w:gridCol w:w="4598"/>
        <w:gridCol w:w="1842"/>
        <w:gridCol w:w="1560"/>
        <w:gridCol w:w="992"/>
        <w:tblGridChange w:id="0">
          <w:tblGrid>
            <w:gridCol w:w="926"/>
            <w:gridCol w:w="4598"/>
            <w:gridCol w:w="1842"/>
            <w:gridCol w:w="1560"/>
            <w:gridCol w:w="992"/>
          </w:tblGrid>
        </w:tblGridChange>
      </w:tblGrid>
      <w:tr>
        <w:tc>
          <w:tcPr>
            <w:gridSpan w:val="2"/>
            <w:shd w:fill="acb9ca" w:val="clear"/>
          </w:tcPr>
          <w:p w:rsidR="00000000" w:rsidDel="00000000" w:rsidP="00000000" w:rsidRDefault="00000000" w:rsidRPr="00000000" w14:paraId="00000123">
            <w:pPr>
              <w:jc w:val="both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Критерий</w:t>
            </w:r>
          </w:p>
        </w:tc>
        <w:tc>
          <w:tcPr>
            <w:gridSpan w:val="3"/>
            <w:shd w:fill="acb9ca" w:val="clear"/>
          </w:tcPr>
          <w:p w:rsidR="00000000" w:rsidDel="00000000" w:rsidP="00000000" w:rsidRDefault="00000000" w:rsidRPr="00000000" w14:paraId="00000125">
            <w:pPr>
              <w:jc w:val="both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Баллы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28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29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Модуль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2A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Мнение судей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2B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Измеримая</w:t>
            </w:r>
          </w:p>
        </w:tc>
        <w:tc>
          <w:tcPr>
            <w:shd w:fill="323e4f" w:val="clear"/>
          </w:tcPr>
          <w:p w:rsidR="00000000" w:rsidDel="00000000" w:rsidP="00000000" w:rsidRDefault="00000000" w:rsidRPr="00000000" w14:paraId="0000012C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Всего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2D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both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Бизнес-план команды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13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32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133">
            <w:pPr>
              <w:jc w:val="both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Наша команда и бизнес-идея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37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C1</w:t>
            </w:r>
          </w:p>
        </w:tc>
        <w:tc>
          <w:tcPr/>
          <w:p w:rsidR="00000000" w:rsidDel="00000000" w:rsidP="00000000" w:rsidRDefault="00000000" w:rsidRPr="00000000" w14:paraId="00000138">
            <w:pPr>
              <w:jc w:val="both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Целевая группа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3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3C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С2</w:t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Специальное задание 1</w:t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3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4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41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</w:t>
            </w:r>
          </w:p>
        </w:tc>
        <w:tc>
          <w:tcPr/>
          <w:p w:rsidR="00000000" w:rsidDel="00000000" w:rsidP="00000000" w:rsidRDefault="00000000" w:rsidRPr="00000000" w14:paraId="00000142">
            <w:pPr>
              <w:jc w:val="both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Планирование рабочего процесса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4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46">
            <w:pPr>
              <w:jc w:val="both"/>
              <w:rPr>
                <w:b w:val="1"/>
                <w:sz w:val="24"/>
                <w:szCs w:val="24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D2</w:t>
            </w:r>
          </w:p>
        </w:tc>
        <w:tc>
          <w:tcPr/>
          <w:p w:rsidR="00000000" w:rsidDel="00000000" w:rsidP="00000000" w:rsidRDefault="00000000" w:rsidRPr="00000000" w14:paraId="0000014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Специальное задание 2</w:t>
            </w:r>
          </w:p>
        </w:tc>
        <w:tc>
          <w:tcPr/>
          <w:p w:rsidR="00000000" w:rsidDel="00000000" w:rsidP="00000000" w:rsidRDefault="00000000" w:rsidRPr="00000000" w14:paraId="0000014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4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4B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E1</w:t>
            </w:r>
          </w:p>
        </w:tc>
        <w:tc>
          <w:tcPr/>
          <w:p w:rsidR="00000000" w:rsidDel="00000000" w:rsidP="00000000" w:rsidRDefault="00000000" w:rsidRPr="00000000" w14:paraId="0000014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Маркетинговое планирование</w:t>
            </w:r>
          </w:p>
        </w:tc>
        <w:tc>
          <w:tcPr/>
          <w:p w:rsidR="00000000" w:rsidDel="00000000" w:rsidP="00000000" w:rsidRDefault="00000000" w:rsidRPr="00000000" w14:paraId="0000014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4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50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E2</w:t>
            </w:r>
          </w:p>
        </w:tc>
        <w:tc>
          <w:tcPr/>
          <w:p w:rsidR="00000000" w:rsidDel="00000000" w:rsidP="00000000" w:rsidRDefault="00000000" w:rsidRPr="00000000" w14:paraId="00000151">
            <w:pPr>
              <w:jc w:val="both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Специальное задание 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5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5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55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</w:t>
            </w:r>
          </w:p>
        </w:tc>
        <w:tc>
          <w:tcPr/>
          <w:p w:rsidR="00000000" w:rsidDel="00000000" w:rsidP="00000000" w:rsidRDefault="00000000" w:rsidRPr="00000000" w14:paraId="00000156">
            <w:pPr>
              <w:jc w:val="both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Устойчивое развитие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5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5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5A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G1</w:t>
            </w:r>
          </w:p>
        </w:tc>
        <w:tc>
          <w:tcPr/>
          <w:p w:rsidR="00000000" w:rsidDel="00000000" w:rsidP="00000000" w:rsidRDefault="00000000" w:rsidRPr="00000000" w14:paraId="0000015B">
            <w:pPr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Технико-экономическое обоснование проекта, включая финансовые инструменты и показатели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5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5F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</w:t>
            </w:r>
          </w:p>
        </w:tc>
        <w:tc>
          <w:tcPr/>
          <w:p w:rsidR="00000000" w:rsidDel="00000000" w:rsidP="00000000" w:rsidRDefault="00000000" w:rsidRPr="00000000" w14:paraId="00000160">
            <w:pPr>
              <w:jc w:val="both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Продвижение фирмы/проекта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6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6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</w:t>
            </w:r>
          </w:p>
        </w:tc>
      </w:tr>
      <w:tr>
        <w:tc>
          <w:tcPr>
            <w:shd w:fill="323e4f" w:val="clear"/>
          </w:tcPr>
          <w:p w:rsidR="00000000" w:rsidDel="00000000" w:rsidP="00000000" w:rsidRDefault="00000000" w:rsidRPr="00000000" w14:paraId="00000164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165">
            <w:pPr>
              <w:jc w:val="both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16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64</w:t>
            </w:r>
          </w:p>
        </w:tc>
        <w:tc>
          <w:tcPr/>
          <w:p w:rsidR="00000000" w:rsidDel="00000000" w:rsidP="00000000" w:rsidRDefault="00000000" w:rsidRPr="00000000" w14:paraId="0000016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</w:r>
    </w:p>
    <w:sectPr>
      <w:type w:val="continuous"/>
      <w:pgSz w:h="16840" w:w="11900"/>
      <w:pgMar w:bottom="0" w:top="480" w:left="260" w:right="240" w:header="720" w:footer="720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6363716</wp:posOffset>
          </wp:positionH>
          <wp:positionV relativeFrom="paragraph">
            <wp:posOffset>0</wp:posOffset>
          </wp:positionV>
          <wp:extent cx="799083" cy="685800"/>
          <wp:effectExtent b="0" l="0" r="0" t="0"/>
          <wp:wrapSquare wrapText="bothSides" distB="0" distT="0" distL="0" distR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9083" cy="6858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061" w:hanging="480"/>
      </w:pPr>
      <w:rPr/>
    </w:lvl>
    <w:lvl w:ilvl="1">
      <w:start w:val="1"/>
      <w:numFmt w:val="lowerLetter"/>
      <w:lvlText w:val="%2."/>
      <w:lvlJc w:val="left"/>
      <w:pPr>
        <w:ind w:left="2661" w:hanging="360"/>
      </w:pPr>
      <w:rPr/>
    </w:lvl>
    <w:lvl w:ilvl="2">
      <w:start w:val="1"/>
      <w:numFmt w:val="lowerRoman"/>
      <w:lvlText w:val="%3."/>
      <w:lvlJc w:val="right"/>
      <w:pPr>
        <w:ind w:left="3381" w:hanging="180"/>
      </w:pPr>
      <w:rPr/>
    </w:lvl>
    <w:lvl w:ilvl="3">
      <w:start w:val="1"/>
      <w:numFmt w:val="decimal"/>
      <w:lvlText w:val="%4."/>
      <w:lvlJc w:val="left"/>
      <w:pPr>
        <w:ind w:left="4101" w:hanging="360"/>
      </w:pPr>
      <w:rPr/>
    </w:lvl>
    <w:lvl w:ilvl="4">
      <w:start w:val="1"/>
      <w:numFmt w:val="lowerLetter"/>
      <w:lvlText w:val="%5."/>
      <w:lvlJc w:val="left"/>
      <w:pPr>
        <w:ind w:left="4821" w:hanging="360"/>
      </w:pPr>
      <w:rPr/>
    </w:lvl>
    <w:lvl w:ilvl="5">
      <w:start w:val="1"/>
      <w:numFmt w:val="lowerRoman"/>
      <w:lvlText w:val="%6."/>
      <w:lvlJc w:val="right"/>
      <w:pPr>
        <w:ind w:left="5541" w:hanging="180"/>
      </w:pPr>
      <w:rPr/>
    </w:lvl>
    <w:lvl w:ilvl="6">
      <w:start w:val="1"/>
      <w:numFmt w:val="decimal"/>
      <w:lvlText w:val="%7."/>
      <w:lvlJc w:val="left"/>
      <w:pPr>
        <w:ind w:left="6261" w:hanging="360"/>
      </w:pPr>
      <w:rPr/>
    </w:lvl>
    <w:lvl w:ilvl="7">
      <w:start w:val="1"/>
      <w:numFmt w:val="lowerLetter"/>
      <w:lvlText w:val="%8."/>
      <w:lvlJc w:val="left"/>
      <w:pPr>
        <w:ind w:left="6981" w:hanging="360"/>
      </w:pPr>
      <w:rPr/>
    </w:lvl>
    <w:lvl w:ilvl="8">
      <w:start w:val="1"/>
      <w:numFmt w:val="lowerRoman"/>
      <w:lvlText w:val="%9."/>
      <w:lvlJc w:val="right"/>
      <w:pPr>
        <w:ind w:left="7701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941" w:hanging="360"/>
      </w:pPr>
      <w:rPr/>
    </w:lvl>
    <w:lvl w:ilvl="1">
      <w:start w:val="1"/>
      <w:numFmt w:val="lowerLetter"/>
      <w:lvlText w:val="%2."/>
      <w:lvlJc w:val="left"/>
      <w:pPr>
        <w:ind w:left="2661" w:hanging="360"/>
      </w:pPr>
      <w:rPr/>
    </w:lvl>
    <w:lvl w:ilvl="2">
      <w:start w:val="1"/>
      <w:numFmt w:val="lowerRoman"/>
      <w:lvlText w:val="%3."/>
      <w:lvlJc w:val="right"/>
      <w:pPr>
        <w:ind w:left="3381" w:hanging="180"/>
      </w:pPr>
      <w:rPr/>
    </w:lvl>
    <w:lvl w:ilvl="3">
      <w:start w:val="1"/>
      <w:numFmt w:val="decimal"/>
      <w:lvlText w:val="%4."/>
      <w:lvlJc w:val="left"/>
      <w:pPr>
        <w:ind w:left="4101" w:hanging="360"/>
      </w:pPr>
      <w:rPr/>
    </w:lvl>
    <w:lvl w:ilvl="4">
      <w:start w:val="1"/>
      <w:numFmt w:val="lowerLetter"/>
      <w:lvlText w:val="%5."/>
      <w:lvlJc w:val="left"/>
      <w:pPr>
        <w:ind w:left="4821" w:hanging="360"/>
      </w:pPr>
      <w:rPr/>
    </w:lvl>
    <w:lvl w:ilvl="5">
      <w:start w:val="1"/>
      <w:numFmt w:val="lowerRoman"/>
      <w:lvlText w:val="%6."/>
      <w:lvlJc w:val="right"/>
      <w:pPr>
        <w:ind w:left="5541" w:hanging="180"/>
      </w:pPr>
      <w:rPr/>
    </w:lvl>
    <w:lvl w:ilvl="6">
      <w:start w:val="1"/>
      <w:numFmt w:val="decimal"/>
      <w:lvlText w:val="%7."/>
      <w:lvlJc w:val="left"/>
      <w:pPr>
        <w:ind w:left="6261" w:hanging="360"/>
      </w:pPr>
      <w:rPr/>
    </w:lvl>
    <w:lvl w:ilvl="7">
      <w:start w:val="1"/>
      <w:numFmt w:val="lowerLetter"/>
      <w:lvlText w:val="%8."/>
      <w:lvlJc w:val="left"/>
      <w:pPr>
        <w:ind w:left="6981" w:hanging="360"/>
      </w:pPr>
      <w:rPr/>
    </w:lvl>
    <w:lvl w:ilvl="8">
      <w:start w:val="1"/>
      <w:numFmt w:val="lowerRoman"/>
      <w:lvlText w:val="%9."/>
      <w:lvlJc w:val="right"/>
      <w:pPr>
        <w:ind w:left="7701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872" w:hanging="291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4600" w:hanging="291"/>
      </w:pPr>
      <w:rPr/>
    </w:lvl>
    <w:lvl w:ilvl="2">
      <w:start w:val="1"/>
      <w:numFmt w:val="bullet"/>
      <w:lvlText w:val="•"/>
      <w:lvlJc w:val="left"/>
      <w:pPr>
        <w:ind w:left="5355" w:hanging="291"/>
      </w:pPr>
      <w:rPr/>
    </w:lvl>
    <w:lvl w:ilvl="3">
      <w:start w:val="1"/>
      <w:numFmt w:val="bullet"/>
      <w:lvlText w:val="•"/>
      <w:lvlJc w:val="left"/>
      <w:pPr>
        <w:ind w:left="6111" w:hanging="291"/>
      </w:pPr>
      <w:rPr/>
    </w:lvl>
    <w:lvl w:ilvl="4">
      <w:start w:val="1"/>
      <w:numFmt w:val="bullet"/>
      <w:lvlText w:val="•"/>
      <w:lvlJc w:val="left"/>
      <w:pPr>
        <w:ind w:left="6866" w:hanging="291"/>
      </w:pPr>
      <w:rPr/>
    </w:lvl>
    <w:lvl w:ilvl="5">
      <w:start w:val="1"/>
      <w:numFmt w:val="bullet"/>
      <w:lvlText w:val="•"/>
      <w:lvlJc w:val="left"/>
      <w:pPr>
        <w:ind w:left="7622" w:hanging="291"/>
      </w:pPr>
      <w:rPr/>
    </w:lvl>
    <w:lvl w:ilvl="6">
      <w:start w:val="1"/>
      <w:numFmt w:val="bullet"/>
      <w:lvlText w:val="•"/>
      <w:lvlJc w:val="left"/>
      <w:pPr>
        <w:ind w:left="8377" w:hanging="291"/>
      </w:pPr>
      <w:rPr/>
    </w:lvl>
    <w:lvl w:ilvl="7">
      <w:start w:val="1"/>
      <w:numFmt w:val="bullet"/>
      <w:lvlText w:val="•"/>
      <w:lvlJc w:val="left"/>
      <w:pPr>
        <w:ind w:left="9133" w:hanging="291"/>
      </w:pPr>
      <w:rPr/>
    </w:lvl>
    <w:lvl w:ilvl="8">
      <w:start w:val="1"/>
      <w:numFmt w:val="bullet"/>
      <w:lvlText w:val="•"/>
      <w:lvlJc w:val="left"/>
      <w:pPr>
        <w:ind w:left="9888" w:hanging="291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1592" w:hanging="360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ind w:left="3746" w:hanging="280"/>
      </w:pPr>
      <w:rPr>
        <w:rFonts w:ascii="Times New Roman" w:cs="Times New Roman" w:eastAsia="Times New Roman" w:hAnsi="Times New Roman"/>
        <w:b w:val="1"/>
        <w:sz w:val="28"/>
        <w:szCs w:val="28"/>
      </w:rPr>
    </w:lvl>
    <w:lvl w:ilvl="2">
      <w:start w:val="1"/>
      <w:numFmt w:val="bullet"/>
      <w:lvlText w:val="•"/>
      <w:lvlJc w:val="left"/>
      <w:pPr>
        <w:ind w:left="4591" w:hanging="280"/>
      </w:pPr>
      <w:rPr/>
    </w:lvl>
    <w:lvl w:ilvl="3">
      <w:start w:val="1"/>
      <w:numFmt w:val="bullet"/>
      <w:lvlText w:val="•"/>
      <w:lvlJc w:val="left"/>
      <w:pPr>
        <w:ind w:left="5442" w:hanging="280"/>
      </w:pPr>
      <w:rPr/>
    </w:lvl>
    <w:lvl w:ilvl="4">
      <w:start w:val="1"/>
      <w:numFmt w:val="bullet"/>
      <w:lvlText w:val="•"/>
      <w:lvlJc w:val="left"/>
      <w:pPr>
        <w:ind w:left="6293" w:hanging="280"/>
      </w:pPr>
      <w:rPr/>
    </w:lvl>
    <w:lvl w:ilvl="5">
      <w:start w:val="1"/>
      <w:numFmt w:val="bullet"/>
      <w:lvlText w:val="•"/>
      <w:lvlJc w:val="left"/>
      <w:pPr>
        <w:ind w:left="7144" w:hanging="280"/>
      </w:pPr>
      <w:rPr/>
    </w:lvl>
    <w:lvl w:ilvl="6">
      <w:start w:val="1"/>
      <w:numFmt w:val="bullet"/>
      <w:lvlText w:val="•"/>
      <w:lvlJc w:val="left"/>
      <w:pPr>
        <w:ind w:left="7995" w:hanging="280"/>
      </w:pPr>
      <w:rPr/>
    </w:lvl>
    <w:lvl w:ilvl="7">
      <w:start w:val="1"/>
      <w:numFmt w:val="bullet"/>
      <w:lvlText w:val="•"/>
      <w:lvlJc w:val="left"/>
      <w:pPr>
        <w:ind w:left="8846" w:hanging="280"/>
      </w:pPr>
      <w:rPr/>
    </w:lvl>
    <w:lvl w:ilvl="8">
      <w:start w:val="1"/>
      <w:numFmt w:val="bullet"/>
      <w:lvlText w:val="•"/>
      <w:lvlJc w:val="left"/>
      <w:pPr>
        <w:ind w:left="9697" w:hanging="2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1941" w:hanging="360"/>
      </w:pPr>
      <w:rPr/>
    </w:lvl>
    <w:lvl w:ilvl="1">
      <w:start w:val="1"/>
      <w:numFmt w:val="lowerLetter"/>
      <w:lvlText w:val="%2."/>
      <w:lvlJc w:val="left"/>
      <w:pPr>
        <w:ind w:left="2661" w:hanging="360"/>
      </w:pPr>
      <w:rPr/>
    </w:lvl>
    <w:lvl w:ilvl="2">
      <w:start w:val="1"/>
      <w:numFmt w:val="lowerRoman"/>
      <w:lvlText w:val="%3."/>
      <w:lvlJc w:val="right"/>
      <w:pPr>
        <w:ind w:left="3381" w:hanging="180"/>
      </w:pPr>
      <w:rPr/>
    </w:lvl>
    <w:lvl w:ilvl="3">
      <w:start w:val="1"/>
      <w:numFmt w:val="decimal"/>
      <w:lvlText w:val="%4."/>
      <w:lvlJc w:val="left"/>
      <w:pPr>
        <w:ind w:left="4101" w:hanging="360"/>
      </w:pPr>
      <w:rPr/>
    </w:lvl>
    <w:lvl w:ilvl="4">
      <w:start w:val="1"/>
      <w:numFmt w:val="lowerLetter"/>
      <w:lvlText w:val="%5."/>
      <w:lvlJc w:val="left"/>
      <w:pPr>
        <w:ind w:left="4821" w:hanging="360"/>
      </w:pPr>
      <w:rPr/>
    </w:lvl>
    <w:lvl w:ilvl="5">
      <w:start w:val="1"/>
      <w:numFmt w:val="lowerRoman"/>
      <w:lvlText w:val="%6."/>
      <w:lvlJc w:val="right"/>
      <w:pPr>
        <w:ind w:left="5541" w:hanging="180"/>
      </w:pPr>
      <w:rPr/>
    </w:lvl>
    <w:lvl w:ilvl="6">
      <w:start w:val="1"/>
      <w:numFmt w:val="decimal"/>
      <w:lvlText w:val="%7."/>
      <w:lvlJc w:val="left"/>
      <w:pPr>
        <w:ind w:left="6261" w:hanging="360"/>
      </w:pPr>
      <w:rPr/>
    </w:lvl>
    <w:lvl w:ilvl="7">
      <w:start w:val="1"/>
      <w:numFmt w:val="lowerLetter"/>
      <w:lvlText w:val="%8."/>
      <w:lvlJc w:val="left"/>
      <w:pPr>
        <w:ind w:left="6981" w:hanging="360"/>
      </w:pPr>
      <w:rPr/>
    </w:lvl>
    <w:lvl w:ilvl="8">
      <w:start w:val="1"/>
      <w:numFmt w:val="lowerRoman"/>
      <w:lvlText w:val="%9."/>
      <w:lvlJc w:val="right"/>
      <w:pPr>
        <w:ind w:left="7701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581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www.antiplagiat.ru/" TargetMode="External"/><Relationship Id="rId10" Type="http://schemas.openxmlformats.org/officeDocument/2006/relationships/hyperlink" Target="mailto:sukhanov.da@gmail.com" TargetMode="External"/><Relationship Id="rId9" Type="http://schemas.openxmlformats.org/officeDocument/2006/relationships/image" Target="media/image3.jp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