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2F2A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6B29581" w14:textId="49E06852" w:rsidR="00D139DF" w:rsidRDefault="00A1759E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ТИПОВОЕ </w:t>
      </w:r>
      <w:r w:rsidR="00B555AD"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14:paraId="0937A042" w14:textId="77777777" w:rsidR="00C87D67" w:rsidRPr="00C87D67" w:rsidRDefault="00C87D67" w:rsidP="00C87D67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87D67">
        <w:rPr>
          <w:rFonts w:ascii="Times New Roman" w:hAnsi="Times New Roman"/>
          <w:b/>
          <w:bCs/>
          <w:iCs/>
          <w:sz w:val="24"/>
          <w:szCs w:val="24"/>
        </w:rPr>
        <w:t>ДЛЯ РЕГИОНАЛЬНЫХ ЧЕМПИОНАТОВ</w:t>
      </w:r>
    </w:p>
    <w:p w14:paraId="0435EE91" w14:textId="2FC12021" w:rsidR="00C87D67" w:rsidRPr="00C87D67" w:rsidRDefault="00C87D67" w:rsidP="00C87D67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87D67">
        <w:rPr>
          <w:rFonts w:ascii="Times New Roman" w:hAnsi="Times New Roman"/>
          <w:b/>
          <w:bCs/>
          <w:iCs/>
          <w:sz w:val="24"/>
          <w:szCs w:val="24"/>
        </w:rPr>
        <w:t xml:space="preserve">ЧЕМПИОНАТНОГО ЦИКЛА 2021–2022 гг. </w:t>
      </w:r>
    </w:p>
    <w:p w14:paraId="242E26C1" w14:textId="5BFC96E6" w:rsidR="00A71325" w:rsidRPr="00A67174" w:rsidRDefault="00A71325" w:rsidP="00C87D6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14:paraId="2C1E2F43" w14:textId="0BB150C3" w:rsidR="006151AB" w:rsidRPr="00A71325" w:rsidRDefault="00A71325" w:rsidP="00A67174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 w:rsidR="00C87D67">
        <w:rPr>
          <w:rFonts w:ascii="Times New Roman" w:hAnsi="Times New Roman"/>
          <w:b/>
          <w:bCs/>
          <w:color w:val="C00000"/>
          <w:sz w:val="28"/>
          <w:szCs w:val="28"/>
        </w:rPr>
        <w:t>Банковское дело</w:t>
      </w: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14:paraId="42E720B6" w14:textId="323C305D" w:rsidR="00A71325" w:rsidRDefault="00F26E6E" w:rsidP="00A7132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</w:t>
      </w:r>
      <w:r w:rsidR="000B53BF">
        <w:rPr>
          <w:rFonts w:ascii="Times New Roman" w:hAnsi="Times New Roman"/>
          <w:b/>
          <w:bCs/>
          <w:sz w:val="24"/>
          <w:szCs w:val="24"/>
        </w:rPr>
        <w:t xml:space="preserve">основной </w:t>
      </w:r>
      <w:r>
        <w:rPr>
          <w:rFonts w:ascii="Times New Roman" w:hAnsi="Times New Roman"/>
          <w:b/>
          <w:bCs/>
          <w:sz w:val="24"/>
          <w:szCs w:val="24"/>
        </w:rPr>
        <w:t>возрастной категории</w:t>
      </w:r>
    </w:p>
    <w:p w14:paraId="52ECE843" w14:textId="7080845F" w:rsidR="00A71325" w:rsidRPr="00A71325" w:rsidRDefault="00C87D67" w:rsidP="00C87D6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87D67">
        <w:rPr>
          <w:rFonts w:ascii="Times New Roman" w:hAnsi="Times New Roman"/>
          <w:b/>
          <w:bCs/>
          <w:sz w:val="24"/>
          <w:szCs w:val="24"/>
        </w:rPr>
        <w:t>16-22 года</w:t>
      </w:r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29F04FCA" w14:textId="1648437A" w:rsidR="0083696F" w:rsidRPr="0083696F" w:rsidRDefault="00AE1B8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1.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Форма участия в конкурсе</w:t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331B321" w14:textId="48C2E77D" w:rsidR="0083696F" w:rsidRPr="0083696F" w:rsidRDefault="00055BC2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2.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Общее время на выполнение задания: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4B1BC0D" w14:textId="0484E5D2" w:rsidR="0083696F" w:rsidRPr="0083696F" w:rsidRDefault="00055BC2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3.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Задание для конкурса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1880801" w14:textId="0F620176" w:rsidR="0083696F" w:rsidRPr="0083696F" w:rsidRDefault="00055BC2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4.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Модули задания и необходимое время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_Toc66870134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AA7F191" w14:textId="356971FF" w:rsidR="0083696F" w:rsidRPr="0083696F" w:rsidRDefault="00055BC2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5.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Критерии оценки.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3B5A05">
              <w:rPr>
                <w:rFonts w:ascii="Times New Roman" w:hAnsi="Times New Roman"/>
                <w:b w:val="0"/>
                <w:bCs w:val="0"/>
                <w:noProof/>
                <w:webHidden/>
                <w:lang w:val="en-US"/>
              </w:rPr>
              <w:t>5</w:t>
            </w:r>
          </w:hyperlink>
        </w:p>
        <w:p w14:paraId="47EB3466" w14:textId="35DB19DC" w:rsidR="0083696F" w:rsidRPr="0083696F" w:rsidRDefault="0083696F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</w:p>
        <w:p w14:paraId="56A57E72" w14:textId="317BE6C3" w:rsidR="00AE1B88" w:rsidRDefault="00AE1B88" w:rsidP="00C87D67">
          <w:pPr>
            <w:tabs>
              <w:tab w:val="left" w:pos="990"/>
            </w:tabs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  <w:r w:rsidR="00C87D67">
            <w:rPr>
              <w:rFonts w:ascii="Times New Roman" w:hAnsi="Times New Roman"/>
              <w:caps/>
              <w:sz w:val="24"/>
              <w:szCs w:val="24"/>
            </w:rPr>
            <w:tab/>
          </w:r>
        </w:p>
      </w:sdtContent>
    </w:sdt>
    <w:p w14:paraId="7C8CD1D1" w14:textId="0B529F70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eastAsia="ru-RU"/>
        </w:rPr>
        <w:drawing>
          <wp:anchor distT="0" distB="0" distL="114300" distR="114300" simplePos="0" relativeHeight="251658240" behindDoc="1" locked="0" layoutInCell="1" allowOverlap="1" wp14:anchorId="6F6FE7D2" wp14:editId="667FB47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2BE37F0" w14:textId="2BFFC880" w:rsidR="0083696F" w:rsidRPr="00C87D67" w:rsidRDefault="000A1DA8" w:rsidP="00F25DD1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66870131"/>
      <w:r w:rsidRPr="00C87D67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 w:rsidRPr="00C87D67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C87D67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C87D67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B555AD" w:rsidRPr="00C87D67">
        <w:rPr>
          <w:rFonts w:ascii="Times New Roman" w:hAnsi="Times New Roman"/>
          <w:sz w:val="28"/>
          <w:szCs w:val="28"/>
        </w:rPr>
        <w:t xml:space="preserve"> </w:t>
      </w:r>
      <w:r w:rsidR="00BF6513" w:rsidRPr="00C87D67">
        <w:rPr>
          <w:rFonts w:ascii="Times New Roman" w:hAnsi="Times New Roman"/>
          <w:sz w:val="28"/>
          <w:szCs w:val="28"/>
        </w:rPr>
        <w:t>И</w:t>
      </w:r>
      <w:r w:rsidR="00D03632" w:rsidRPr="00C87D67">
        <w:rPr>
          <w:rFonts w:ascii="Times New Roman" w:hAnsi="Times New Roman"/>
          <w:sz w:val="28"/>
          <w:szCs w:val="28"/>
        </w:rPr>
        <w:t>ндивидуальный конкурс</w:t>
      </w:r>
    </w:p>
    <w:p w14:paraId="0BDC90C5" w14:textId="516015BC" w:rsidR="00A67174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2" w:name="_Toc66870132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задания:</w:t>
      </w:r>
      <w:bookmarkEnd w:id="2"/>
      <w:r w:rsidR="00A67174" w:rsidRPr="0083696F">
        <w:rPr>
          <w:rStyle w:val="10"/>
          <w:rFonts w:ascii="Times New Roman" w:hAnsi="Times New Roman" w:cs="Times New Roman"/>
          <w:b/>
          <w:bCs/>
          <w:color w:val="auto"/>
        </w:rPr>
        <w:t xml:space="preserve"> </w:t>
      </w:r>
      <w:r w:rsidR="00C87D67">
        <w:rPr>
          <w:rFonts w:ascii="Times New Roman" w:hAnsi="Times New Roman"/>
          <w:sz w:val="28"/>
          <w:szCs w:val="28"/>
        </w:rPr>
        <w:t>16</w:t>
      </w:r>
      <w:r w:rsidR="00D03632" w:rsidRPr="0083696F">
        <w:rPr>
          <w:rFonts w:ascii="Times New Roman" w:hAnsi="Times New Roman"/>
          <w:sz w:val="28"/>
          <w:szCs w:val="28"/>
        </w:rPr>
        <w:t xml:space="preserve"> ч.</w:t>
      </w:r>
    </w:p>
    <w:p w14:paraId="4C02EBA4" w14:textId="77777777" w:rsidR="0083696F" w:rsidRPr="0083696F" w:rsidRDefault="0083696F" w:rsidP="0083696F">
      <w:pPr>
        <w:pStyle w:val="a5"/>
        <w:rPr>
          <w:rFonts w:ascii="Times New Roman" w:hAnsi="Times New Roman"/>
          <w:sz w:val="28"/>
          <w:szCs w:val="28"/>
        </w:rPr>
      </w:pPr>
    </w:p>
    <w:p w14:paraId="27AA8F43" w14:textId="631EFF45" w:rsidR="00BF6513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66870133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  <w:r w:rsidR="000A1DA8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p w14:paraId="5502014F" w14:textId="77777777" w:rsidR="00C87D67" w:rsidRPr="00C87D67" w:rsidRDefault="00C87D67" w:rsidP="00C87D67">
      <w:pPr>
        <w:pStyle w:val="a5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C87D67">
        <w:rPr>
          <w:rFonts w:ascii="Times New Roman" w:hAnsi="Times New Roman"/>
          <w:bCs/>
          <w:sz w:val="28"/>
          <w:szCs w:val="28"/>
        </w:rPr>
        <w:t xml:space="preserve">Содержанием конкурсного задания являются банковские услуги. Участники соревнований получают задание. Конкурсное задание имеет несколько модулей, выполняемых последовательно. </w:t>
      </w:r>
    </w:p>
    <w:p w14:paraId="48F91674" w14:textId="77777777" w:rsidR="00C87D67" w:rsidRPr="00C87D67" w:rsidRDefault="00C87D67" w:rsidP="00C87D67">
      <w:pPr>
        <w:pStyle w:val="a5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C87D67">
        <w:rPr>
          <w:rFonts w:ascii="Times New Roman" w:hAnsi="Times New Roman"/>
          <w:bCs/>
          <w:sz w:val="28"/>
          <w:szCs w:val="28"/>
        </w:rPr>
        <w:t>Конкурс включает в себя выполнение заданий в разрезе модулей.</w:t>
      </w:r>
    </w:p>
    <w:p w14:paraId="16DF496B" w14:textId="77777777" w:rsidR="00C87D67" w:rsidRPr="00C87D67" w:rsidRDefault="00C87D67" w:rsidP="00C87D67">
      <w:pPr>
        <w:pStyle w:val="a5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C87D67">
        <w:rPr>
          <w:rFonts w:ascii="Times New Roman" w:hAnsi="Times New Roman"/>
          <w:bCs/>
          <w:sz w:val="28"/>
          <w:szCs w:val="28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0F104938" w14:textId="77777777" w:rsidR="00C87D67" w:rsidRPr="00C87D67" w:rsidRDefault="00C87D67" w:rsidP="00C87D67">
      <w:pPr>
        <w:pStyle w:val="a5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C87D67">
        <w:rPr>
          <w:rFonts w:ascii="Times New Roman" w:hAnsi="Times New Roman"/>
          <w:bCs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14:paraId="5BF4D73C" w14:textId="7ED5976C" w:rsidR="0083696F" w:rsidRPr="0083696F" w:rsidRDefault="00C87D67" w:rsidP="00C87D67">
      <w:pPr>
        <w:pStyle w:val="a5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C87D67">
        <w:rPr>
          <w:rFonts w:ascii="Times New Roman" w:hAnsi="Times New Roman"/>
          <w:bCs/>
          <w:sz w:val="28"/>
          <w:szCs w:val="28"/>
        </w:rPr>
        <w:t xml:space="preserve">Конкурсное задание должно выполняться </w:t>
      </w:r>
      <w:proofErr w:type="spellStart"/>
      <w:r w:rsidRPr="00C87D67">
        <w:rPr>
          <w:rFonts w:ascii="Times New Roman" w:hAnsi="Times New Roman"/>
          <w:bCs/>
          <w:sz w:val="28"/>
          <w:szCs w:val="28"/>
        </w:rPr>
        <w:t>помодульно</w:t>
      </w:r>
      <w:proofErr w:type="spellEnd"/>
      <w:r w:rsidRPr="00C87D67">
        <w:rPr>
          <w:rFonts w:ascii="Times New Roman" w:hAnsi="Times New Roman"/>
          <w:bCs/>
          <w:sz w:val="28"/>
          <w:szCs w:val="28"/>
        </w:rPr>
        <w:t>. Оценка также происходит от модуля к модулю.</w:t>
      </w:r>
    </w:p>
    <w:p w14:paraId="5546D1EF" w14:textId="3B3E9DC3" w:rsidR="00BF6513" w:rsidRPr="0083696F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66870134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Модули задания и необходимое время</w:t>
      </w:r>
      <w:bookmarkEnd w:id="5"/>
      <w:bookmarkEnd w:id="6"/>
      <w:r w:rsidR="00B555AD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p w14:paraId="18F09A70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5"/>
        <w:gridCol w:w="4435"/>
        <w:gridCol w:w="3466"/>
        <w:gridCol w:w="1767"/>
      </w:tblGrid>
      <w:tr w:rsidR="002D0397" w:rsidRPr="00936C18" w14:paraId="7944A736" w14:textId="77777777" w:rsidTr="00C87D67">
        <w:tc>
          <w:tcPr>
            <w:tcW w:w="2397" w:type="pct"/>
            <w:gridSpan w:val="2"/>
            <w:shd w:val="clear" w:color="auto" w:fill="4F81BD" w:themeFill="accent1"/>
            <w:vAlign w:val="center"/>
          </w:tcPr>
          <w:p w14:paraId="616181A5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Наименование модуля</w:t>
            </w:r>
          </w:p>
        </w:tc>
        <w:tc>
          <w:tcPr>
            <w:tcW w:w="1724" w:type="pct"/>
            <w:shd w:val="clear" w:color="auto" w:fill="4F81BD" w:themeFill="accent1"/>
            <w:vAlign w:val="center"/>
          </w:tcPr>
          <w:p w14:paraId="74B7714D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Соревновательный день (С1, С2, С3)</w:t>
            </w:r>
          </w:p>
        </w:tc>
        <w:tc>
          <w:tcPr>
            <w:tcW w:w="879" w:type="pct"/>
            <w:shd w:val="clear" w:color="auto" w:fill="4F81BD" w:themeFill="accent1"/>
            <w:vAlign w:val="center"/>
          </w:tcPr>
          <w:p w14:paraId="3C82996C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Время на задание</w:t>
            </w:r>
          </w:p>
        </w:tc>
      </w:tr>
      <w:tr w:rsidR="00C87D67" w:rsidRPr="00A67174" w14:paraId="4A9E232E" w14:textId="77777777" w:rsidTr="00C87D67">
        <w:trPr>
          <w:trHeight w:val="50"/>
        </w:trPr>
        <w:tc>
          <w:tcPr>
            <w:tcW w:w="191" w:type="pct"/>
            <w:shd w:val="clear" w:color="auto" w:fill="17365D" w:themeFill="text2" w:themeFillShade="BF"/>
            <w:vAlign w:val="center"/>
          </w:tcPr>
          <w:p w14:paraId="59CFC0CC" w14:textId="77777777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A</w:t>
            </w:r>
          </w:p>
        </w:tc>
        <w:tc>
          <w:tcPr>
            <w:tcW w:w="2206" w:type="pct"/>
          </w:tcPr>
          <w:p w14:paraId="12242775" w14:textId="61C7F338" w:rsidR="00C87D67" w:rsidRPr="00B555AD" w:rsidRDefault="00C87D67" w:rsidP="00C87D67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>Консультирование клиентов, сервис, презентация банковских продуктов</w:t>
            </w:r>
          </w:p>
        </w:tc>
        <w:tc>
          <w:tcPr>
            <w:tcW w:w="1724" w:type="pct"/>
            <w:vAlign w:val="center"/>
          </w:tcPr>
          <w:p w14:paraId="100A62B6" w14:textId="4ECA893A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 xml:space="preserve">С1 </w:t>
            </w:r>
            <w:r w:rsidRPr="00B20083">
              <w:rPr>
                <w:rFonts w:ascii="Times New Roman" w:eastAsia="Yu Mincho" w:hAnsi="Times New Roman" w:cs="Times New Roman"/>
                <w:sz w:val="28"/>
                <w:szCs w:val="28"/>
                <w:lang w:eastAsia="ja-JP"/>
              </w:rPr>
              <w:t>10:00-14:00</w:t>
            </w:r>
          </w:p>
        </w:tc>
        <w:tc>
          <w:tcPr>
            <w:tcW w:w="879" w:type="pct"/>
          </w:tcPr>
          <w:p w14:paraId="7979A439" w14:textId="4AFF66C3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C87D67" w:rsidRPr="00A67174" w14:paraId="5A949461" w14:textId="77777777" w:rsidTr="00C87D67">
        <w:tc>
          <w:tcPr>
            <w:tcW w:w="191" w:type="pct"/>
            <w:shd w:val="clear" w:color="auto" w:fill="17365D" w:themeFill="text2" w:themeFillShade="BF"/>
            <w:vAlign w:val="center"/>
          </w:tcPr>
          <w:p w14:paraId="2FB87AF2" w14:textId="77777777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B</w:t>
            </w:r>
          </w:p>
        </w:tc>
        <w:tc>
          <w:tcPr>
            <w:tcW w:w="2206" w:type="pct"/>
          </w:tcPr>
          <w:p w14:paraId="53516A95" w14:textId="431627DF" w:rsidR="00C87D67" w:rsidRPr="00B555AD" w:rsidRDefault="00C87D67" w:rsidP="00C87D67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>Прием платежей и расчетно-кассовое обслуживание клиентов</w:t>
            </w:r>
          </w:p>
        </w:tc>
        <w:tc>
          <w:tcPr>
            <w:tcW w:w="1724" w:type="pct"/>
            <w:vAlign w:val="center"/>
          </w:tcPr>
          <w:p w14:paraId="7572B9B5" w14:textId="44047878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 xml:space="preserve">С1 </w:t>
            </w:r>
            <w:r w:rsidRPr="00B20083">
              <w:rPr>
                <w:rFonts w:ascii="Times New Roman" w:eastAsia="Yu Mincho" w:hAnsi="Times New Roman" w:cs="Times New Roman"/>
                <w:sz w:val="28"/>
                <w:szCs w:val="28"/>
                <w:lang w:eastAsia="ja-JP"/>
              </w:rPr>
              <w:t>14:00-18:00</w:t>
            </w:r>
          </w:p>
        </w:tc>
        <w:tc>
          <w:tcPr>
            <w:tcW w:w="879" w:type="pct"/>
          </w:tcPr>
          <w:p w14:paraId="4D4B3DF4" w14:textId="7A8E60FE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  <w:tr w:rsidR="00C87D67" w:rsidRPr="00A67174" w14:paraId="329BF4C1" w14:textId="77777777" w:rsidTr="00C87D67">
        <w:tc>
          <w:tcPr>
            <w:tcW w:w="191" w:type="pct"/>
            <w:shd w:val="clear" w:color="auto" w:fill="17365D" w:themeFill="text2" w:themeFillShade="BF"/>
            <w:vAlign w:val="center"/>
          </w:tcPr>
          <w:p w14:paraId="110D25CF" w14:textId="77777777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C</w:t>
            </w:r>
          </w:p>
        </w:tc>
        <w:tc>
          <w:tcPr>
            <w:tcW w:w="2206" w:type="pct"/>
          </w:tcPr>
          <w:p w14:paraId="40701E23" w14:textId="432BE277" w:rsidR="00C87D67" w:rsidRPr="00B555AD" w:rsidRDefault="00C87D67" w:rsidP="00C87D67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>Организация кредитной работы</w:t>
            </w:r>
          </w:p>
        </w:tc>
        <w:tc>
          <w:tcPr>
            <w:tcW w:w="1724" w:type="pct"/>
            <w:vAlign w:val="center"/>
          </w:tcPr>
          <w:p w14:paraId="2840F770" w14:textId="059BC22E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>С2 09:00-13:00</w:t>
            </w:r>
          </w:p>
        </w:tc>
        <w:tc>
          <w:tcPr>
            <w:tcW w:w="879" w:type="pct"/>
            <w:vAlign w:val="center"/>
          </w:tcPr>
          <w:p w14:paraId="5F614B8B" w14:textId="4375151C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</w:tr>
      <w:tr w:rsidR="00C87D67" w:rsidRPr="00A67174" w14:paraId="6001B55C" w14:textId="77777777" w:rsidTr="00C87D67">
        <w:tc>
          <w:tcPr>
            <w:tcW w:w="191" w:type="pct"/>
            <w:shd w:val="clear" w:color="auto" w:fill="17365D" w:themeFill="text2" w:themeFillShade="BF"/>
            <w:vAlign w:val="center"/>
          </w:tcPr>
          <w:p w14:paraId="2409611D" w14:textId="1372F301" w:rsidR="00C87D67" w:rsidRPr="00C87D67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  <w:t>D</w:t>
            </w:r>
          </w:p>
        </w:tc>
        <w:tc>
          <w:tcPr>
            <w:tcW w:w="2206" w:type="pct"/>
          </w:tcPr>
          <w:p w14:paraId="16DF5693" w14:textId="7DB7A810" w:rsidR="00C87D67" w:rsidRPr="00B555AD" w:rsidRDefault="00C87D67" w:rsidP="00C87D67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>Продажа банковских продуктов и услуг</w:t>
            </w:r>
          </w:p>
        </w:tc>
        <w:tc>
          <w:tcPr>
            <w:tcW w:w="1724" w:type="pct"/>
            <w:vAlign w:val="center"/>
          </w:tcPr>
          <w:p w14:paraId="1109125B" w14:textId="09B7664D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>С3 09:00-13:00</w:t>
            </w:r>
          </w:p>
        </w:tc>
        <w:tc>
          <w:tcPr>
            <w:tcW w:w="879" w:type="pct"/>
            <w:vAlign w:val="center"/>
          </w:tcPr>
          <w:p w14:paraId="2411F571" w14:textId="5BDC4E72" w:rsidR="00C87D67" w:rsidRPr="00B555AD" w:rsidRDefault="00C87D67" w:rsidP="00C87D6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0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B20083">
              <w:rPr>
                <w:rFonts w:ascii="Times New Roman" w:hAnsi="Times New Roman" w:cs="Times New Roman"/>
                <w:sz w:val="28"/>
                <w:szCs w:val="28"/>
              </w:rPr>
              <w:t xml:space="preserve"> часа</w:t>
            </w:r>
          </w:p>
        </w:tc>
      </w:tr>
    </w:tbl>
    <w:p w14:paraId="1E94296A" w14:textId="77777777" w:rsidR="000A1DA8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54EC6147" w14:textId="77777777" w:rsidR="00C87D67" w:rsidRPr="00A22678" w:rsidRDefault="00C87D67" w:rsidP="00C87D6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Toc379539626"/>
      <w:r w:rsidRPr="00A22678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А</w:t>
      </w:r>
      <w:r w:rsidRPr="00910389">
        <w:t xml:space="preserve"> </w:t>
      </w:r>
      <w:r w:rsidRPr="00910389">
        <w:rPr>
          <w:rFonts w:ascii="Times New Roman" w:hAnsi="Times New Roman"/>
          <w:b/>
          <w:sz w:val="28"/>
          <w:szCs w:val="28"/>
        </w:rPr>
        <w:t>Консультирование клиентов, сервис, презентация банковских продуктов</w:t>
      </w:r>
      <w:r w:rsidRPr="00A22678">
        <w:rPr>
          <w:rFonts w:ascii="Times New Roman" w:hAnsi="Times New Roman"/>
          <w:b/>
          <w:sz w:val="28"/>
          <w:szCs w:val="28"/>
        </w:rPr>
        <w:t xml:space="preserve">: </w:t>
      </w:r>
    </w:p>
    <w:p w14:paraId="0B5CBE3B" w14:textId="77777777" w:rsidR="00C87D67" w:rsidRDefault="00C87D67" w:rsidP="00C87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05BB">
        <w:rPr>
          <w:rFonts w:ascii="Times New Roman" w:hAnsi="Times New Roman"/>
          <w:sz w:val="28"/>
          <w:szCs w:val="28"/>
        </w:rPr>
        <w:t>Для выполнения задания необходимо составить презентацию</w:t>
      </w:r>
      <w:r>
        <w:rPr>
          <w:rFonts w:ascii="Times New Roman" w:hAnsi="Times New Roman"/>
          <w:sz w:val="28"/>
          <w:szCs w:val="28"/>
        </w:rPr>
        <w:t>.</w:t>
      </w:r>
      <w:r w:rsidRPr="006805BB">
        <w:rPr>
          <w:rFonts w:ascii="Times New Roman" w:hAnsi="Times New Roman"/>
          <w:sz w:val="28"/>
          <w:szCs w:val="28"/>
        </w:rPr>
        <w:t xml:space="preserve"> В презентации должно быть дано общее представление о кредитной организации, ее финансовы</w:t>
      </w:r>
      <w:r>
        <w:rPr>
          <w:rFonts w:ascii="Times New Roman" w:hAnsi="Times New Roman"/>
          <w:sz w:val="28"/>
          <w:szCs w:val="28"/>
        </w:rPr>
        <w:t>х показателях, рейтингах, а так</w:t>
      </w:r>
      <w:r w:rsidRPr="006805BB">
        <w:rPr>
          <w:rFonts w:ascii="Times New Roman" w:hAnsi="Times New Roman"/>
          <w:sz w:val="28"/>
          <w:szCs w:val="28"/>
        </w:rPr>
        <w:t xml:space="preserve">же подробная </w:t>
      </w:r>
      <w:r>
        <w:rPr>
          <w:rFonts w:ascii="Times New Roman" w:hAnsi="Times New Roman"/>
          <w:sz w:val="28"/>
          <w:szCs w:val="28"/>
        </w:rPr>
        <w:t>линейка</w:t>
      </w:r>
      <w:r w:rsidRPr="006805BB">
        <w:rPr>
          <w:rFonts w:ascii="Times New Roman" w:hAnsi="Times New Roman"/>
          <w:sz w:val="28"/>
          <w:szCs w:val="28"/>
        </w:rPr>
        <w:t xml:space="preserve"> банковских пр</w:t>
      </w:r>
      <w:r>
        <w:rPr>
          <w:rFonts w:ascii="Times New Roman" w:hAnsi="Times New Roman"/>
          <w:sz w:val="28"/>
          <w:szCs w:val="28"/>
        </w:rPr>
        <w:t>одуктов. С помощью презентации</w:t>
      </w:r>
      <w:r w:rsidRPr="006805BB">
        <w:rPr>
          <w:rFonts w:ascii="Times New Roman" w:hAnsi="Times New Roman"/>
          <w:sz w:val="28"/>
          <w:szCs w:val="28"/>
        </w:rPr>
        <w:t xml:space="preserve"> участник должен грамотно, учитывая все правила общения с </w:t>
      </w:r>
      <w:r>
        <w:rPr>
          <w:rFonts w:ascii="Times New Roman" w:hAnsi="Times New Roman"/>
          <w:sz w:val="28"/>
          <w:szCs w:val="28"/>
        </w:rPr>
        <w:t xml:space="preserve">клиентом, представить преимущества кредитной организации, провести </w:t>
      </w:r>
      <w:r>
        <w:rPr>
          <w:rFonts w:ascii="Times New Roman" w:hAnsi="Times New Roman"/>
          <w:sz w:val="28"/>
          <w:szCs w:val="28"/>
        </w:rPr>
        <w:lastRenderedPageBreak/>
        <w:t>консультацию</w:t>
      </w:r>
      <w:r w:rsidRPr="00680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оформить продажу конкретного</w:t>
      </w:r>
      <w:r w:rsidRPr="006805BB">
        <w:rPr>
          <w:rFonts w:ascii="Times New Roman" w:hAnsi="Times New Roman"/>
          <w:sz w:val="28"/>
          <w:szCs w:val="28"/>
        </w:rPr>
        <w:t xml:space="preserve"> банковско</w:t>
      </w:r>
      <w:r>
        <w:rPr>
          <w:rFonts w:ascii="Times New Roman" w:hAnsi="Times New Roman"/>
          <w:sz w:val="28"/>
          <w:szCs w:val="28"/>
        </w:rPr>
        <w:t>го</w:t>
      </w:r>
      <w:r w:rsidRPr="006805BB">
        <w:rPr>
          <w:rFonts w:ascii="Times New Roman" w:hAnsi="Times New Roman"/>
          <w:sz w:val="28"/>
          <w:szCs w:val="28"/>
        </w:rPr>
        <w:t xml:space="preserve"> продукт</w:t>
      </w:r>
      <w:r>
        <w:rPr>
          <w:rFonts w:ascii="Times New Roman" w:hAnsi="Times New Roman"/>
          <w:sz w:val="28"/>
          <w:szCs w:val="28"/>
        </w:rPr>
        <w:t>а (будет представлен участникам перед выполнением задания)</w:t>
      </w:r>
      <w:r w:rsidRPr="006805BB">
        <w:rPr>
          <w:rFonts w:ascii="Times New Roman" w:hAnsi="Times New Roman"/>
          <w:sz w:val="28"/>
          <w:szCs w:val="28"/>
        </w:rPr>
        <w:t>.</w:t>
      </w:r>
    </w:p>
    <w:p w14:paraId="7FFAA450" w14:textId="77777777" w:rsidR="00C87D67" w:rsidRPr="00CD42C2" w:rsidRDefault="00C87D67" w:rsidP="00C87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90B">
        <w:rPr>
          <w:rFonts w:ascii="Times New Roman" w:hAnsi="Times New Roman"/>
          <w:b/>
          <w:bCs/>
          <w:sz w:val="28"/>
          <w:szCs w:val="28"/>
        </w:rPr>
        <w:t>Общие требования к презентации:</w:t>
      </w:r>
      <w:r w:rsidRPr="0031690B">
        <w:rPr>
          <w:rFonts w:ascii="Times New Roman" w:hAnsi="Times New Roman"/>
          <w:sz w:val="28"/>
          <w:szCs w:val="28"/>
        </w:rPr>
        <w:t xml:space="preserve"> </w:t>
      </w:r>
      <w:r w:rsidRPr="006805BB">
        <w:rPr>
          <w:rFonts w:ascii="Times New Roman" w:hAnsi="Times New Roman"/>
          <w:sz w:val="28"/>
          <w:szCs w:val="28"/>
        </w:rPr>
        <w:t>Количество слайдов – не более 20.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0B">
        <w:rPr>
          <w:rFonts w:ascii="Times New Roman" w:hAnsi="Times New Roman"/>
          <w:sz w:val="28"/>
          <w:szCs w:val="28"/>
        </w:rPr>
        <w:t>Презентация должна быть содержательной.</w:t>
      </w:r>
      <w:r w:rsidRPr="0031690B"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Необходимо и</w:t>
      </w:r>
      <w:r w:rsidRPr="0031690B">
        <w:rPr>
          <w:rFonts w:ascii="Times New Roman" w:hAnsi="Times New Roman"/>
          <w:sz w:val="28"/>
          <w:szCs w:val="28"/>
        </w:rPr>
        <w:t xml:space="preserve">спользовать единый стиль оформления. На слайдах поля, не менее 1 см с каждой стороны. «Светлый текст на темном фоне» или «темный текст на светлом фоне». Допускаемый </w:t>
      </w:r>
      <w:r>
        <w:rPr>
          <w:rFonts w:ascii="Times New Roman" w:hAnsi="Times New Roman"/>
          <w:sz w:val="28"/>
          <w:szCs w:val="28"/>
        </w:rPr>
        <w:t>размер шрифта – не менее 20 пт</w:t>
      </w:r>
      <w:r w:rsidRPr="0031690B">
        <w:rPr>
          <w:rFonts w:ascii="Times New Roman" w:hAnsi="Times New Roman"/>
          <w:sz w:val="28"/>
          <w:szCs w:val="28"/>
        </w:rPr>
        <w:t>.</w:t>
      </w:r>
      <w:r w:rsidRPr="0031690B">
        <w:rPr>
          <w:color w:val="000000"/>
          <w:sz w:val="21"/>
          <w:szCs w:val="21"/>
          <w:shd w:val="clear" w:color="auto" w:fill="FFFFFF"/>
        </w:rPr>
        <w:t xml:space="preserve"> </w:t>
      </w:r>
      <w:r w:rsidRPr="0031690B">
        <w:rPr>
          <w:rFonts w:ascii="Times New Roman" w:hAnsi="Times New Roman"/>
          <w:sz w:val="28"/>
          <w:szCs w:val="28"/>
        </w:rPr>
        <w:t>Шрифт информации в таблицах можно уменьшить до 18 пт.</w:t>
      </w:r>
      <w:r>
        <w:t xml:space="preserve"> </w:t>
      </w:r>
      <w:r w:rsidRPr="0031690B">
        <w:rPr>
          <w:rFonts w:ascii="Times New Roman" w:hAnsi="Times New Roman"/>
          <w:sz w:val="28"/>
          <w:szCs w:val="28"/>
        </w:rPr>
        <w:t>Для выделения информации следует использовать жирный шрифт, курсив или подчеркивание.</w:t>
      </w:r>
      <w:r w:rsidRPr="0031690B">
        <w:t xml:space="preserve"> </w:t>
      </w:r>
      <w:r w:rsidRPr="0031690B">
        <w:rPr>
          <w:rFonts w:ascii="Times New Roman" w:hAnsi="Times New Roman"/>
          <w:sz w:val="28"/>
          <w:szCs w:val="28"/>
        </w:rPr>
        <w:t>Для обеспечения разнообразия следует использовать разные виды слайдов: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0B">
        <w:rPr>
          <w:rFonts w:ascii="Times New Roman" w:hAnsi="Times New Roman"/>
          <w:sz w:val="28"/>
          <w:szCs w:val="28"/>
        </w:rPr>
        <w:t>с текстом;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0B">
        <w:rPr>
          <w:rFonts w:ascii="Times New Roman" w:hAnsi="Times New Roman"/>
          <w:sz w:val="28"/>
          <w:szCs w:val="28"/>
        </w:rPr>
        <w:t>с таблицами;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690B">
        <w:rPr>
          <w:rFonts w:ascii="Times New Roman" w:hAnsi="Times New Roman"/>
          <w:sz w:val="28"/>
          <w:szCs w:val="28"/>
        </w:rPr>
        <w:t>с диаграммами.</w:t>
      </w:r>
    </w:p>
    <w:p w14:paraId="17882A41" w14:textId="77777777" w:rsidR="00C87D67" w:rsidRDefault="00C87D67" w:rsidP="00C87D6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D7E8AD2" w14:textId="32AFA636" w:rsidR="00C87D67" w:rsidRPr="00D73CFC" w:rsidRDefault="00C87D67" w:rsidP="00C87D6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3CFC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В</w:t>
      </w:r>
      <w:r w:rsidRPr="00910389">
        <w:t xml:space="preserve"> </w:t>
      </w:r>
      <w:r w:rsidRPr="00910389">
        <w:rPr>
          <w:rFonts w:ascii="Times New Roman" w:hAnsi="Times New Roman"/>
          <w:b/>
          <w:sz w:val="28"/>
          <w:szCs w:val="28"/>
        </w:rPr>
        <w:t>Прием платежей и расчетно-кассовое обслуживание клиентов</w:t>
      </w:r>
      <w:r w:rsidRPr="00D73CFC">
        <w:rPr>
          <w:rFonts w:ascii="Times New Roman" w:hAnsi="Times New Roman"/>
          <w:b/>
          <w:sz w:val="28"/>
          <w:szCs w:val="28"/>
        </w:rPr>
        <w:t xml:space="preserve">: </w:t>
      </w:r>
    </w:p>
    <w:p w14:paraId="0AA07A93" w14:textId="77777777" w:rsidR="00C87D67" w:rsidRPr="00F10149" w:rsidRDefault="00C87D67" w:rsidP="00C87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0149">
        <w:rPr>
          <w:rFonts w:ascii="Times New Roman" w:hAnsi="Times New Roman"/>
          <w:sz w:val="28"/>
          <w:szCs w:val="28"/>
        </w:rPr>
        <w:t>Участнику необходимо осуществить расчетно-кассовое обслуживание клиентов, уметь открывать и закрывать банковские счета клиентам, проверять правильность и полноту оформления расчетно-кассовых документов, применяя нормативно-законодательную базу, регламентирующую данную деятельность.</w:t>
      </w:r>
    </w:p>
    <w:p w14:paraId="201BB1AF" w14:textId="77777777" w:rsidR="00C87D67" w:rsidRDefault="00C87D67" w:rsidP="00C87D6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98B1C8A" w14:textId="5DC9C1C6" w:rsidR="00C87D67" w:rsidRPr="00D73CFC" w:rsidRDefault="00C87D67" w:rsidP="00C87D6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73CFC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С</w:t>
      </w:r>
      <w:r w:rsidRPr="00910389">
        <w:t xml:space="preserve"> </w:t>
      </w:r>
      <w:r w:rsidRPr="00910389">
        <w:rPr>
          <w:rFonts w:ascii="Times New Roman" w:hAnsi="Times New Roman"/>
          <w:b/>
          <w:sz w:val="28"/>
          <w:szCs w:val="28"/>
        </w:rPr>
        <w:t>Организация кредитной работы</w:t>
      </w:r>
      <w:r w:rsidRPr="00D73CFC">
        <w:rPr>
          <w:rFonts w:ascii="Times New Roman" w:hAnsi="Times New Roman"/>
          <w:b/>
          <w:sz w:val="28"/>
          <w:szCs w:val="28"/>
        </w:rPr>
        <w:t xml:space="preserve">: </w:t>
      </w:r>
    </w:p>
    <w:p w14:paraId="78D2AA61" w14:textId="77777777" w:rsidR="00C87D67" w:rsidRPr="007875FA" w:rsidRDefault="00C87D67" w:rsidP="00C87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875FA">
        <w:rPr>
          <w:rFonts w:ascii="Times New Roman" w:hAnsi="Times New Roman"/>
          <w:sz w:val="28"/>
          <w:szCs w:val="28"/>
        </w:rPr>
        <w:t xml:space="preserve">Участникам необходимо провести переговоры с клиентом по вопросам кредитования </w:t>
      </w:r>
      <w:r>
        <w:rPr>
          <w:rFonts w:ascii="Times New Roman" w:hAnsi="Times New Roman"/>
          <w:sz w:val="28"/>
          <w:szCs w:val="28"/>
        </w:rPr>
        <w:t>и</w:t>
      </w:r>
      <w:r w:rsidRPr="007875FA">
        <w:rPr>
          <w:rFonts w:ascii="Times New Roman" w:hAnsi="Times New Roman"/>
          <w:sz w:val="28"/>
          <w:szCs w:val="28"/>
        </w:rPr>
        <w:t xml:space="preserve"> осуществить выдачу кредита. </w:t>
      </w:r>
      <w:r w:rsidRPr="007875FA">
        <w:rPr>
          <w:rFonts w:ascii="Times New Roman" w:hAnsi="Times New Roman"/>
          <w:color w:val="212121"/>
          <w:sz w:val="28"/>
          <w:szCs w:val="28"/>
        </w:rPr>
        <w:t xml:space="preserve">Участник должен уметь </w:t>
      </w:r>
      <w:r w:rsidRPr="007875FA">
        <w:rPr>
          <w:rFonts w:ascii="Times New Roman" w:hAnsi="Times New Roman"/>
          <w:color w:val="000000"/>
          <w:sz w:val="28"/>
          <w:szCs w:val="28"/>
        </w:rPr>
        <w:t>оформлять</w:t>
      </w:r>
      <w:r w:rsidRPr="007875FA">
        <w:rPr>
          <w:rFonts w:ascii="Times New Roman" w:hAnsi="Times New Roman"/>
          <w:color w:val="212121"/>
          <w:sz w:val="28"/>
          <w:szCs w:val="28"/>
        </w:rPr>
        <w:t xml:space="preserve">   кредитные  договоры; проводить оценку и анализ финансового положения заемщика (юридического лица) и технико-экономическое обоснование кредита; определять платежеспособность физических лиц; проверять полноту и подлинность документов заемщика для получения кредита,  составлять заключение о возможности предоставления кредита, рассчитывать максимальную сумму кредита, составлять график платежей по кредиту и процентам,  оформлять   комплект документов на открытие счетов и выдачу кредитов различных видов; формиро</w:t>
      </w:r>
      <w:r>
        <w:rPr>
          <w:rFonts w:ascii="Times New Roman" w:hAnsi="Times New Roman"/>
          <w:color w:val="212121"/>
          <w:sz w:val="28"/>
          <w:szCs w:val="28"/>
        </w:rPr>
        <w:t>вать кредитные  дела клиентов</w:t>
      </w:r>
      <w:r w:rsidRPr="009507C7">
        <w:rPr>
          <w:rFonts w:ascii="Times New Roman" w:hAnsi="Times New Roman"/>
          <w:color w:val="212121"/>
          <w:sz w:val="28"/>
          <w:szCs w:val="28"/>
        </w:rPr>
        <w:t>.</w:t>
      </w:r>
      <w:r w:rsidRPr="007875F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Подробная информация о заемщике и его потребностях участники получают перед выполнением задания.</w:t>
      </w:r>
    </w:p>
    <w:p w14:paraId="756A1ACA" w14:textId="77777777" w:rsidR="00C87D67" w:rsidRDefault="00C87D67" w:rsidP="00C87D6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44DF39AF" w14:textId="617C3780" w:rsidR="00C87D67" w:rsidRPr="00D73CFC" w:rsidRDefault="00C87D67" w:rsidP="00C87D6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3CFC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 w:rsidRPr="00910389">
        <w:t xml:space="preserve"> </w:t>
      </w:r>
      <w:r w:rsidRPr="00910389">
        <w:rPr>
          <w:rFonts w:ascii="Times New Roman" w:hAnsi="Times New Roman"/>
          <w:b/>
          <w:sz w:val="28"/>
          <w:szCs w:val="28"/>
        </w:rPr>
        <w:t>Продажа банковских продуктов и услуг</w:t>
      </w:r>
      <w:r w:rsidRPr="00D73CFC">
        <w:rPr>
          <w:rFonts w:ascii="Times New Roman" w:hAnsi="Times New Roman"/>
          <w:b/>
          <w:sz w:val="28"/>
          <w:szCs w:val="28"/>
        </w:rPr>
        <w:t>:</w:t>
      </w:r>
    </w:p>
    <w:p w14:paraId="42B4BE86" w14:textId="77777777" w:rsidR="00C87D67" w:rsidRDefault="00C87D67" w:rsidP="00C87D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75FA">
        <w:rPr>
          <w:rFonts w:ascii="Times New Roman" w:hAnsi="Times New Roman"/>
          <w:sz w:val="28"/>
          <w:szCs w:val="28"/>
        </w:rPr>
        <w:t>Участникам необходимо грамотно, учитывая все правила общения с клиентом, осуществить продажу банковского продукта, провести кросс-продаж</w:t>
      </w:r>
      <w:r>
        <w:rPr>
          <w:rFonts w:ascii="Times New Roman" w:hAnsi="Times New Roman"/>
          <w:sz w:val="28"/>
          <w:szCs w:val="28"/>
        </w:rPr>
        <w:t>у</w:t>
      </w:r>
      <w:r w:rsidRPr="007875FA">
        <w:rPr>
          <w:rFonts w:ascii="Times New Roman" w:hAnsi="Times New Roman"/>
          <w:sz w:val="28"/>
          <w:szCs w:val="28"/>
        </w:rPr>
        <w:t xml:space="preserve">. Знать процедуру, условия, порядок оформления продажи и стоимости оказания банковских продуктов и услуг. </w:t>
      </w:r>
      <w:r>
        <w:rPr>
          <w:rFonts w:ascii="Times New Roman" w:hAnsi="Times New Roman"/>
          <w:sz w:val="28"/>
          <w:szCs w:val="28"/>
        </w:rPr>
        <w:t>Конкретный банковский продукт будет представлен участникам перед выполнением задания.</w:t>
      </w:r>
    </w:p>
    <w:p w14:paraId="2AFDED41" w14:textId="77777777" w:rsidR="00C87D67" w:rsidRPr="007C395E" w:rsidRDefault="00C87D67" w:rsidP="00C87D67">
      <w:pPr>
        <w:pStyle w:val="2"/>
        <w:spacing w:before="0" w:after="0" w:line="276" w:lineRule="auto"/>
        <w:jc w:val="both"/>
        <w:rPr>
          <w:rFonts w:ascii="Times New Roman" w:hAnsi="Times New Roman"/>
          <w:b w:val="0"/>
          <w:i w:val="0"/>
          <w:sz w:val="28"/>
          <w:szCs w:val="28"/>
          <w:lang w:val="ru-RU"/>
        </w:rPr>
      </w:pPr>
    </w:p>
    <w:p w14:paraId="6A839088" w14:textId="77777777" w:rsidR="00C87D67" w:rsidRPr="004A75BB" w:rsidRDefault="00C87D67" w:rsidP="00C87D67">
      <w:pPr>
        <w:pStyle w:val="2"/>
        <w:spacing w:before="0" w:after="0" w:line="276" w:lineRule="auto"/>
        <w:ind w:firstLine="709"/>
        <w:jc w:val="both"/>
        <w:rPr>
          <w:rFonts w:ascii="Times New Roman" w:hAnsi="Times New Roman"/>
          <w:b w:val="0"/>
          <w:i w:val="0"/>
          <w:caps/>
          <w:sz w:val="28"/>
          <w:lang w:val="ru-RU"/>
        </w:rPr>
      </w:pPr>
      <w:r>
        <w:rPr>
          <w:rFonts w:ascii="Times New Roman" w:hAnsi="Times New Roman"/>
          <w:b w:val="0"/>
          <w:i w:val="0"/>
          <w:sz w:val="28"/>
          <w:szCs w:val="28"/>
          <w:lang w:val="ru-RU"/>
        </w:rPr>
        <w:t>В</w:t>
      </w:r>
      <w:r w:rsidRPr="004A75BB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ыбор банка </w:t>
      </w:r>
      <w:r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проводится </w:t>
      </w:r>
      <w:r w:rsidRPr="004A75BB">
        <w:rPr>
          <w:rFonts w:ascii="Times New Roman" w:hAnsi="Times New Roman"/>
          <w:b w:val="0"/>
          <w:i w:val="0"/>
          <w:sz w:val="28"/>
          <w:szCs w:val="28"/>
          <w:lang w:val="ru-RU"/>
        </w:rPr>
        <w:t>по жеребьевке</w:t>
      </w:r>
      <w:r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Главным экспертом.</w:t>
      </w:r>
    </w:p>
    <w:p w14:paraId="544C9AE8" w14:textId="77777777" w:rsidR="00C87D67" w:rsidRDefault="00C87D67" w:rsidP="00C87D67">
      <w:pPr>
        <w:pStyle w:val="Default"/>
        <w:ind w:firstLine="709"/>
        <w:jc w:val="both"/>
      </w:pPr>
      <w:r>
        <w:rPr>
          <w:sz w:val="28"/>
          <w:szCs w:val="28"/>
        </w:rPr>
        <w:t>Информация о банке для участников и экспертов доступна на официальном Интернет-ресурсе банка www.официальный сайта банка.</w:t>
      </w:r>
    </w:p>
    <w:p w14:paraId="19DF8688" w14:textId="77777777" w:rsidR="00C87D67" w:rsidRDefault="00C87D67" w:rsidP="00C87D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Сценарий для актеров, исполняющих роль клиента банка высылается Главному эксперту вместе с заданием. Участников знакомить с данным документом запрещено, участники узнают контекст заданий непосредственно перед их выполнением.</w:t>
      </w:r>
    </w:p>
    <w:p w14:paraId="2F38D77D" w14:textId="77777777" w:rsidR="00C87D67" w:rsidRPr="00A068D0" w:rsidRDefault="00C87D67" w:rsidP="00C87D6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презентации ответов участников </w:t>
      </w:r>
      <w:r w:rsidRPr="00A068D0">
        <w:rPr>
          <w:rFonts w:ascii="Times New Roman" w:hAnsi="Times New Roman"/>
          <w:sz w:val="28"/>
          <w:szCs w:val="28"/>
        </w:rPr>
        <w:t>заместитель главного эксперта (или волонтер) выводит всех участников в «комнату участников» и приглашает по одному на площадку для ответа.</w:t>
      </w:r>
    </w:p>
    <w:p w14:paraId="2EC7CE81" w14:textId="09C43843" w:rsidR="0083696F" w:rsidRDefault="0083696F" w:rsidP="0083696F">
      <w:pPr>
        <w:pStyle w:val="a5"/>
        <w:ind w:left="0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4C53C74" w14:textId="7D34C103" w:rsidR="00BF6513" w:rsidRPr="0083696F" w:rsidRDefault="00747919" w:rsidP="0083696F">
      <w:pPr>
        <w:pStyle w:val="a5"/>
        <w:numPr>
          <w:ilvl w:val="0"/>
          <w:numId w:val="20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8" w:name="_Toc66870135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Критерии оценки</w:t>
      </w:r>
      <w:bookmarkEnd w:id="7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12A9326F" w14:textId="0626CC41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510"/>
        <w:gridCol w:w="4429"/>
        <w:gridCol w:w="1920"/>
        <w:gridCol w:w="1801"/>
        <w:gridCol w:w="1393"/>
      </w:tblGrid>
      <w:tr w:rsidR="00B555AD" w:rsidRPr="00B555AD" w14:paraId="36BBA727" w14:textId="77777777" w:rsidTr="0072615D">
        <w:trPr>
          <w:jc w:val="center"/>
        </w:trPr>
        <w:tc>
          <w:tcPr>
            <w:tcW w:w="2456" w:type="pct"/>
            <w:gridSpan w:val="2"/>
            <w:vMerge w:val="restart"/>
            <w:shd w:val="clear" w:color="auto" w:fill="4F81BD" w:themeFill="accent1"/>
            <w:vAlign w:val="center"/>
          </w:tcPr>
          <w:p w14:paraId="6DACF2B3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Критерий</w:t>
            </w:r>
          </w:p>
        </w:tc>
        <w:tc>
          <w:tcPr>
            <w:tcW w:w="2544" w:type="pct"/>
            <w:gridSpan w:val="3"/>
            <w:shd w:val="clear" w:color="auto" w:fill="4F81BD" w:themeFill="accent1"/>
            <w:vAlign w:val="center"/>
          </w:tcPr>
          <w:p w14:paraId="1EE79E96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Баллы</w:t>
            </w:r>
          </w:p>
        </w:tc>
      </w:tr>
      <w:tr w:rsidR="00B555AD" w:rsidRPr="00B555AD" w14:paraId="00F62302" w14:textId="77777777" w:rsidTr="0072615D">
        <w:trPr>
          <w:jc w:val="center"/>
        </w:trPr>
        <w:tc>
          <w:tcPr>
            <w:tcW w:w="2456" w:type="pct"/>
            <w:gridSpan w:val="2"/>
            <w:vMerge/>
            <w:shd w:val="clear" w:color="auto" w:fill="4F81BD" w:themeFill="accent1"/>
            <w:vAlign w:val="center"/>
          </w:tcPr>
          <w:p w14:paraId="580841A8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5" w:type="pct"/>
            <w:shd w:val="clear" w:color="auto" w:fill="17365D" w:themeFill="text2" w:themeFillShade="BF"/>
            <w:vAlign w:val="center"/>
          </w:tcPr>
          <w:p w14:paraId="5529135A" w14:textId="5733EB62" w:rsidR="00B555AD" w:rsidRPr="008B7060" w:rsidRDefault="008B7060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Судейские аспекты</w:t>
            </w:r>
          </w:p>
        </w:tc>
        <w:tc>
          <w:tcPr>
            <w:tcW w:w="896" w:type="pct"/>
            <w:shd w:val="clear" w:color="auto" w:fill="17365D" w:themeFill="text2" w:themeFillShade="BF"/>
            <w:vAlign w:val="center"/>
          </w:tcPr>
          <w:p w14:paraId="23D842A2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Объективная оценка</w:t>
            </w:r>
          </w:p>
        </w:tc>
        <w:tc>
          <w:tcPr>
            <w:tcW w:w="693" w:type="pct"/>
            <w:shd w:val="clear" w:color="auto" w:fill="17365D" w:themeFill="text2" w:themeFillShade="BF"/>
            <w:vAlign w:val="center"/>
          </w:tcPr>
          <w:p w14:paraId="3A80F9A6" w14:textId="77777777" w:rsidR="00B555AD" w:rsidRPr="00B555AD" w:rsidRDefault="00B555AD" w:rsidP="00B555AD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</w:t>
            </w:r>
          </w:p>
        </w:tc>
      </w:tr>
      <w:tr w:rsidR="00C87D67" w:rsidRPr="00B555AD" w14:paraId="4EBE1328" w14:textId="77777777" w:rsidTr="00184A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7DA9C510" w14:textId="77777777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2203" w:type="pct"/>
          </w:tcPr>
          <w:p w14:paraId="74F9DFA3" w14:textId="22F256F9" w:rsidR="00C87D67" w:rsidRPr="00B555AD" w:rsidRDefault="00C87D67" w:rsidP="00C87D6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Консультирование клиентов, сервис, презентация банковских продуктов</w:t>
            </w:r>
          </w:p>
        </w:tc>
        <w:tc>
          <w:tcPr>
            <w:tcW w:w="955" w:type="pct"/>
            <w:shd w:val="clear" w:color="auto" w:fill="auto"/>
          </w:tcPr>
          <w:p w14:paraId="31055A17" w14:textId="45FF57BD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6" w:type="pct"/>
            <w:shd w:val="clear" w:color="auto" w:fill="auto"/>
          </w:tcPr>
          <w:p w14:paraId="355DF128" w14:textId="6FD5B9DC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3" w:type="pct"/>
            <w:shd w:val="clear" w:color="auto" w:fill="auto"/>
          </w:tcPr>
          <w:p w14:paraId="6FF96C56" w14:textId="754822B5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87D67" w:rsidRPr="00B555AD" w14:paraId="79E44419" w14:textId="77777777" w:rsidTr="00184A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6CF1BF5E" w14:textId="77777777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2203" w:type="pct"/>
          </w:tcPr>
          <w:p w14:paraId="11477130" w14:textId="22BB1F95" w:rsidR="00C87D67" w:rsidRPr="00B555AD" w:rsidRDefault="00C87D67" w:rsidP="00C87D6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Прием платежей и расчетно-кассовое обслуживание клиентов</w:t>
            </w:r>
          </w:p>
        </w:tc>
        <w:tc>
          <w:tcPr>
            <w:tcW w:w="955" w:type="pct"/>
            <w:shd w:val="clear" w:color="auto" w:fill="auto"/>
          </w:tcPr>
          <w:p w14:paraId="7CCDF19C" w14:textId="1F751C46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6" w:type="pct"/>
            <w:shd w:val="clear" w:color="auto" w:fill="auto"/>
          </w:tcPr>
          <w:p w14:paraId="03BAF033" w14:textId="6ACA70FC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3" w:type="pct"/>
            <w:shd w:val="clear" w:color="auto" w:fill="auto"/>
          </w:tcPr>
          <w:p w14:paraId="359D9830" w14:textId="735D5F4A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87D67" w:rsidRPr="00B555AD" w14:paraId="6232431E" w14:textId="77777777" w:rsidTr="00184A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45156B0B" w14:textId="77777777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2203" w:type="pct"/>
          </w:tcPr>
          <w:p w14:paraId="61B8577E" w14:textId="601DA1E0" w:rsidR="00C87D67" w:rsidRPr="00B555AD" w:rsidRDefault="00C87D67" w:rsidP="00C87D6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Организация кредитной работы</w:t>
            </w:r>
          </w:p>
        </w:tc>
        <w:tc>
          <w:tcPr>
            <w:tcW w:w="955" w:type="pct"/>
            <w:shd w:val="clear" w:color="auto" w:fill="auto"/>
          </w:tcPr>
          <w:p w14:paraId="78015616" w14:textId="6BD80249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96" w:type="pct"/>
            <w:shd w:val="clear" w:color="auto" w:fill="auto"/>
          </w:tcPr>
          <w:p w14:paraId="6650779C" w14:textId="58DCAAA5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" w:type="pct"/>
            <w:shd w:val="clear" w:color="auto" w:fill="auto"/>
          </w:tcPr>
          <w:p w14:paraId="380991FC" w14:textId="248B6D29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87D67" w:rsidRPr="00B555AD" w14:paraId="05BEECEF" w14:textId="77777777" w:rsidTr="00184A2F">
        <w:trPr>
          <w:jc w:val="center"/>
        </w:trPr>
        <w:tc>
          <w:tcPr>
            <w:tcW w:w="253" w:type="pct"/>
            <w:shd w:val="clear" w:color="auto" w:fill="17365D" w:themeFill="text2" w:themeFillShade="BF"/>
            <w:vAlign w:val="center"/>
          </w:tcPr>
          <w:p w14:paraId="3D45B62F" w14:textId="77777777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2203" w:type="pct"/>
          </w:tcPr>
          <w:p w14:paraId="366AEC36" w14:textId="13E782FB" w:rsidR="00C87D67" w:rsidRPr="00B555AD" w:rsidRDefault="00C87D67" w:rsidP="00C87D67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Продажа банковских продуктов и услуг</w:t>
            </w:r>
          </w:p>
        </w:tc>
        <w:tc>
          <w:tcPr>
            <w:tcW w:w="955" w:type="pct"/>
            <w:shd w:val="clear" w:color="auto" w:fill="auto"/>
          </w:tcPr>
          <w:p w14:paraId="3EF4A3DE" w14:textId="33989CCB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6" w:type="pct"/>
            <w:shd w:val="clear" w:color="auto" w:fill="auto"/>
          </w:tcPr>
          <w:p w14:paraId="4A3F43BB" w14:textId="00C3E7C6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3" w:type="pct"/>
            <w:shd w:val="clear" w:color="auto" w:fill="auto"/>
          </w:tcPr>
          <w:p w14:paraId="78162CBB" w14:textId="769F4A1A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87D67" w:rsidRPr="00B555AD" w14:paraId="0D2F936C" w14:textId="77777777" w:rsidTr="00335CCF">
        <w:trPr>
          <w:jc w:val="center"/>
        </w:trPr>
        <w:tc>
          <w:tcPr>
            <w:tcW w:w="2456" w:type="pct"/>
            <w:gridSpan w:val="2"/>
            <w:shd w:val="clear" w:color="auto" w:fill="4F81BD" w:themeFill="accent1"/>
            <w:vAlign w:val="center"/>
          </w:tcPr>
          <w:p w14:paraId="7672DDE8" w14:textId="77777777" w:rsidR="00C87D67" w:rsidRPr="00B555AD" w:rsidRDefault="00C87D67" w:rsidP="00C87D67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55" w:type="pct"/>
            <w:vAlign w:val="center"/>
          </w:tcPr>
          <w:p w14:paraId="2FB8058B" w14:textId="4BC07047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6" w:type="pct"/>
            <w:shd w:val="clear" w:color="auto" w:fill="auto"/>
          </w:tcPr>
          <w:p w14:paraId="41B96D81" w14:textId="30A0337A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93" w:type="pct"/>
            <w:shd w:val="clear" w:color="auto" w:fill="auto"/>
          </w:tcPr>
          <w:p w14:paraId="01AAB6B3" w14:textId="0CE3A770" w:rsidR="00C87D67" w:rsidRPr="00B555AD" w:rsidRDefault="00C87D67" w:rsidP="00C87D67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30684EE8" w14:textId="77777777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75375805" w14:textId="5E07A91D" w:rsidR="005A767F" w:rsidRPr="00C87D67" w:rsidRDefault="005A767F" w:rsidP="00C87D67">
      <w:pPr>
        <w:spacing w:before="240" w:after="0" w:line="240" w:lineRule="auto"/>
        <w:jc w:val="both"/>
        <w:rPr>
          <w:rStyle w:val="10"/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/>
        </w:rPr>
      </w:pPr>
    </w:p>
    <w:sectPr w:rsidR="005A767F" w:rsidRPr="00C87D67" w:rsidSect="00A67174">
      <w:headerReference w:type="default" r:id="rId10"/>
      <w:footerReference w:type="default" r:id="rId11"/>
      <w:headerReference w:type="first" r:id="rId12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E5ECD" w14:textId="77777777" w:rsidR="00055BC2" w:rsidRDefault="00055BC2">
      <w:r>
        <w:separator/>
      </w:r>
    </w:p>
  </w:endnote>
  <w:endnote w:type="continuationSeparator" w:id="0">
    <w:p w14:paraId="1D6872E5" w14:textId="77777777" w:rsidR="00055BC2" w:rsidRDefault="0005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4"/>
      <w:gridCol w:w="3839"/>
    </w:tblGrid>
    <w:tr w:rsidR="004E2A66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5D814450" w:rsidR="004E2A66" w:rsidRPr="009955F8" w:rsidRDefault="004E2A66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</w:t>
              </w:r>
              <w:r w:rsidR="00777CDE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Банковское дело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77777777"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2081F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0E43F" w14:textId="77777777" w:rsidR="00055BC2" w:rsidRDefault="00055BC2">
      <w:r>
        <w:separator/>
      </w:r>
    </w:p>
  </w:footnote>
  <w:footnote w:type="continuationSeparator" w:id="0">
    <w:p w14:paraId="6471DCBA" w14:textId="77777777" w:rsidR="00055BC2" w:rsidRDefault="00055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0E379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032D96" wp14:editId="7DF8CEE5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D6942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4D262DB0" wp14:editId="4CB39493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9"/>
  </w:num>
  <w:num w:numId="10">
    <w:abstractNumId w:val="12"/>
  </w:num>
  <w:num w:numId="11">
    <w:abstractNumId w:val="7"/>
  </w:num>
  <w:num w:numId="12">
    <w:abstractNumId w:val="18"/>
  </w:num>
  <w:num w:numId="13">
    <w:abstractNumId w:val="20"/>
  </w:num>
  <w:num w:numId="14">
    <w:abstractNumId w:val="0"/>
  </w:num>
  <w:num w:numId="15">
    <w:abstractNumId w:val="17"/>
  </w:num>
  <w:num w:numId="16">
    <w:abstractNumId w:val="16"/>
  </w:num>
  <w:num w:numId="17">
    <w:abstractNumId w:val="2"/>
  </w:num>
  <w:num w:numId="18">
    <w:abstractNumId w:val="10"/>
  </w:num>
  <w:num w:numId="19">
    <w:abstractNumId w:val="22"/>
  </w:num>
  <w:num w:numId="20">
    <w:abstractNumId w:val="11"/>
  </w:num>
  <w:num w:numId="21">
    <w:abstractNumId w:val="15"/>
  </w:num>
  <w:num w:numId="22">
    <w:abstractNumId w:val="2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6BA"/>
    <w:rsid w:val="00055BC2"/>
    <w:rsid w:val="00066DE8"/>
    <w:rsid w:val="00084825"/>
    <w:rsid w:val="000901B4"/>
    <w:rsid w:val="00097404"/>
    <w:rsid w:val="000A1DA8"/>
    <w:rsid w:val="000A78F8"/>
    <w:rsid w:val="000B53BF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B5CE5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2554B"/>
    <w:rsid w:val="0023019D"/>
    <w:rsid w:val="002310F3"/>
    <w:rsid w:val="002334A2"/>
    <w:rsid w:val="00240A7B"/>
    <w:rsid w:val="00252BB8"/>
    <w:rsid w:val="002548AC"/>
    <w:rsid w:val="00270339"/>
    <w:rsid w:val="002929CF"/>
    <w:rsid w:val="002962F0"/>
    <w:rsid w:val="002B0559"/>
    <w:rsid w:val="002B1D26"/>
    <w:rsid w:val="002C1E51"/>
    <w:rsid w:val="002D0397"/>
    <w:rsid w:val="002D0BA4"/>
    <w:rsid w:val="002E1914"/>
    <w:rsid w:val="0035067A"/>
    <w:rsid w:val="00350BEF"/>
    <w:rsid w:val="003653A5"/>
    <w:rsid w:val="00383A97"/>
    <w:rsid w:val="00384F61"/>
    <w:rsid w:val="003A072F"/>
    <w:rsid w:val="003B5A05"/>
    <w:rsid w:val="003C284C"/>
    <w:rsid w:val="003D7F11"/>
    <w:rsid w:val="003E2FD4"/>
    <w:rsid w:val="003F07DC"/>
    <w:rsid w:val="0040722E"/>
    <w:rsid w:val="00425D35"/>
    <w:rsid w:val="00441ACD"/>
    <w:rsid w:val="00452EA3"/>
    <w:rsid w:val="00476D40"/>
    <w:rsid w:val="00494884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430BC"/>
    <w:rsid w:val="005633F5"/>
    <w:rsid w:val="00571A57"/>
    <w:rsid w:val="0057283F"/>
    <w:rsid w:val="0057423F"/>
    <w:rsid w:val="005929F6"/>
    <w:rsid w:val="005A6910"/>
    <w:rsid w:val="005A7422"/>
    <w:rsid w:val="005A767F"/>
    <w:rsid w:val="005B3AFC"/>
    <w:rsid w:val="005C0BE5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12C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03C1B"/>
    <w:rsid w:val="00721023"/>
    <w:rsid w:val="00737611"/>
    <w:rsid w:val="00740FE5"/>
    <w:rsid w:val="00747919"/>
    <w:rsid w:val="00752EB2"/>
    <w:rsid w:val="0075575E"/>
    <w:rsid w:val="007557F6"/>
    <w:rsid w:val="00772CB1"/>
    <w:rsid w:val="00777CDE"/>
    <w:rsid w:val="007A3C8E"/>
    <w:rsid w:val="007B2E66"/>
    <w:rsid w:val="007B33D5"/>
    <w:rsid w:val="007B5D92"/>
    <w:rsid w:val="007B7F02"/>
    <w:rsid w:val="007C0128"/>
    <w:rsid w:val="007C2CE2"/>
    <w:rsid w:val="007C4015"/>
    <w:rsid w:val="007E4D24"/>
    <w:rsid w:val="007E73A4"/>
    <w:rsid w:val="0081178A"/>
    <w:rsid w:val="00816CAF"/>
    <w:rsid w:val="0082021A"/>
    <w:rsid w:val="00834696"/>
    <w:rsid w:val="0083696F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9126ED"/>
    <w:rsid w:val="0092081F"/>
    <w:rsid w:val="00922F1C"/>
    <w:rsid w:val="00970868"/>
    <w:rsid w:val="00982282"/>
    <w:rsid w:val="00991922"/>
    <w:rsid w:val="009950BE"/>
    <w:rsid w:val="009A3DF0"/>
    <w:rsid w:val="009A4656"/>
    <w:rsid w:val="009D2126"/>
    <w:rsid w:val="009F008A"/>
    <w:rsid w:val="009F6F7F"/>
    <w:rsid w:val="00A1759E"/>
    <w:rsid w:val="00A406A7"/>
    <w:rsid w:val="00A67174"/>
    <w:rsid w:val="00A71325"/>
    <w:rsid w:val="00A725E7"/>
    <w:rsid w:val="00A81D84"/>
    <w:rsid w:val="00AA0D5E"/>
    <w:rsid w:val="00AA510B"/>
    <w:rsid w:val="00AD22C3"/>
    <w:rsid w:val="00AE1B88"/>
    <w:rsid w:val="00AF0E34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2B5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87D67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37308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507EC"/>
    <w:rsid w:val="00E65D77"/>
    <w:rsid w:val="00E673CA"/>
    <w:rsid w:val="00E80209"/>
    <w:rsid w:val="00E802D3"/>
    <w:rsid w:val="00E83436"/>
    <w:rsid w:val="00E96FD1"/>
    <w:rsid w:val="00EA7486"/>
    <w:rsid w:val="00EC210B"/>
    <w:rsid w:val="00EC7E5E"/>
    <w:rsid w:val="00ED7929"/>
    <w:rsid w:val="00EE010E"/>
    <w:rsid w:val="00EE3029"/>
    <w:rsid w:val="00EE5C28"/>
    <w:rsid w:val="00F17569"/>
    <w:rsid w:val="00F21D63"/>
    <w:rsid w:val="00F23D71"/>
    <w:rsid w:val="00F26E6E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2A37F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customStyle="1" w:styleId="Default">
    <w:name w:val="Default"/>
    <w:rsid w:val="00C87D6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81E9B82-6F5A-4CF3-A40C-D2A47C6E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(Банковское дело)</dc:creator>
  <cp:lastModifiedBy>Ксения Мартышева</cp:lastModifiedBy>
  <cp:revision>5</cp:revision>
  <cp:lastPrinted>2021-04-13T12:22:00Z</cp:lastPrinted>
  <dcterms:created xsi:type="dcterms:W3CDTF">2021-08-07T16:03:00Z</dcterms:created>
  <dcterms:modified xsi:type="dcterms:W3CDTF">2021-08-10T08:00:00Z</dcterms:modified>
</cp:coreProperties>
</file>